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44" w:type="dxa"/>
        <w:tblInd w:w="108" w:type="dxa"/>
        <w:tblLayout w:type="fixed"/>
        <w:tblLook w:val="04A0" w:firstRow="1" w:lastRow="0" w:firstColumn="1" w:lastColumn="0" w:noHBand="0" w:noVBand="1"/>
      </w:tblPr>
      <w:tblGrid>
        <w:gridCol w:w="2535"/>
        <w:gridCol w:w="6309"/>
      </w:tblGrid>
      <w:tr w:rsidR="00CE544A" w:rsidRPr="00975B07" w14:paraId="04473DCA" w14:textId="77777777" w:rsidTr="00923C23">
        <w:trPr>
          <w:trHeight w:val="300"/>
        </w:trPr>
        <w:tc>
          <w:tcPr>
            <w:tcW w:w="2535" w:type="dxa"/>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309" w:type="dxa"/>
          </w:tcPr>
          <w:p w14:paraId="017518DB" w14:textId="7DAC704E" w:rsidR="00F445B1" w:rsidRPr="00F95BC9" w:rsidRDefault="00DB7AD7" w:rsidP="004A6D2F">
            <w:pPr>
              <w:rPr>
                <w:rStyle w:val="Firstpagetablebold"/>
              </w:rPr>
            </w:pPr>
            <w:r w:rsidRPr="3748A319">
              <w:rPr>
                <w:rStyle w:val="Firstpagetablebold"/>
              </w:rPr>
              <w:t>Cabinet</w:t>
            </w:r>
            <w:r w:rsidR="00025250" w:rsidRPr="3748A319">
              <w:rPr>
                <w:rStyle w:val="Firstpagetablebold"/>
              </w:rPr>
              <w:t xml:space="preserve"> </w:t>
            </w:r>
          </w:p>
        </w:tc>
      </w:tr>
      <w:tr w:rsidR="00CE544A" w:rsidRPr="00975B07" w14:paraId="705FA4FB" w14:textId="77777777" w:rsidTr="00923C23">
        <w:trPr>
          <w:trHeight w:val="300"/>
        </w:trPr>
        <w:tc>
          <w:tcPr>
            <w:tcW w:w="2535" w:type="dxa"/>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309" w:type="dxa"/>
          </w:tcPr>
          <w:p w14:paraId="4F4A4C58" w14:textId="291C8DC0" w:rsidR="00F445B1" w:rsidRPr="009E30E2" w:rsidRDefault="26A203E8" w:rsidP="51B044C2">
            <w:pPr>
              <w:spacing w:line="259" w:lineRule="auto"/>
              <w:rPr>
                <w:rStyle w:val="Firstpagetablebold"/>
                <w:rFonts w:cs="Arial"/>
                <w:color w:val="auto"/>
              </w:rPr>
            </w:pPr>
            <w:r w:rsidRPr="4E4F430F">
              <w:rPr>
                <w:rStyle w:val="Firstpagetablebold"/>
                <w:rFonts w:cs="Arial"/>
                <w:color w:val="auto"/>
              </w:rPr>
              <w:t>17</w:t>
            </w:r>
            <w:r w:rsidRPr="4E4F430F">
              <w:rPr>
                <w:rStyle w:val="Firstpagetablebold"/>
                <w:rFonts w:cs="Arial"/>
                <w:color w:val="auto"/>
                <w:vertAlign w:val="superscript"/>
              </w:rPr>
              <w:t>th</w:t>
            </w:r>
            <w:r w:rsidRPr="4E4F430F">
              <w:rPr>
                <w:rStyle w:val="Firstpagetablebold"/>
                <w:rFonts w:cs="Arial"/>
                <w:color w:val="auto"/>
              </w:rPr>
              <w:t xml:space="preserve"> September</w:t>
            </w:r>
            <w:r w:rsidR="33E23BD9" w:rsidRPr="4E4F430F">
              <w:rPr>
                <w:rStyle w:val="Firstpagetablebold"/>
                <w:rFonts w:cs="Arial"/>
                <w:color w:val="auto"/>
              </w:rPr>
              <w:t xml:space="preserve"> 2025</w:t>
            </w:r>
          </w:p>
        </w:tc>
      </w:tr>
      <w:tr w:rsidR="00CE544A" w:rsidRPr="00975B07" w14:paraId="7AED9E48" w14:textId="77777777" w:rsidTr="00923C23">
        <w:trPr>
          <w:trHeight w:val="300"/>
        </w:trPr>
        <w:tc>
          <w:tcPr>
            <w:tcW w:w="2535" w:type="dxa"/>
          </w:tcPr>
          <w:p w14:paraId="2049294C" w14:textId="77777777" w:rsidR="00F445B1" w:rsidRPr="005446E5" w:rsidRDefault="00F445B1" w:rsidP="51B044C2">
            <w:pPr>
              <w:rPr>
                <w:rStyle w:val="Firstpagetablebold"/>
              </w:rPr>
            </w:pPr>
            <w:r w:rsidRPr="51B044C2">
              <w:rPr>
                <w:rStyle w:val="Firstpagetablebold"/>
              </w:rPr>
              <w:t>Report of</w:t>
            </w:r>
            <w:r w:rsidR="005C35A5" w:rsidRPr="51B044C2">
              <w:rPr>
                <w:rStyle w:val="Firstpagetablebold"/>
              </w:rPr>
              <w:t>:</w:t>
            </w:r>
          </w:p>
        </w:tc>
        <w:tc>
          <w:tcPr>
            <w:tcW w:w="6309" w:type="dxa"/>
          </w:tcPr>
          <w:p w14:paraId="31C202AE" w14:textId="2066DECB" w:rsidR="00F445B1" w:rsidRPr="005446E5" w:rsidRDefault="20F63082" w:rsidP="385B0B87">
            <w:pPr>
              <w:spacing w:line="259" w:lineRule="auto"/>
              <w:rPr>
                <w:rFonts w:eastAsia="Arial" w:cs="Arial"/>
              </w:rPr>
            </w:pPr>
            <w:r w:rsidRPr="385B0B87">
              <w:rPr>
                <w:rFonts w:eastAsia="Arial" w:cs="Arial"/>
                <w:b/>
                <w:bCs/>
                <w:color w:val="000000" w:themeColor="text1"/>
              </w:rPr>
              <w:t>Director of Communities and Citizen Services</w:t>
            </w:r>
          </w:p>
        </w:tc>
      </w:tr>
      <w:tr w:rsidR="00CE544A" w:rsidRPr="00975B07" w14:paraId="312CDF01" w14:textId="77777777" w:rsidTr="00923C23">
        <w:trPr>
          <w:trHeight w:val="300"/>
        </w:trPr>
        <w:tc>
          <w:tcPr>
            <w:tcW w:w="2535" w:type="dxa"/>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309" w:type="dxa"/>
          </w:tcPr>
          <w:p w14:paraId="4C45E9F3" w14:textId="54B0DD0D" w:rsidR="00F445B1" w:rsidRPr="009E30E2" w:rsidRDefault="3A41FA09" w:rsidP="19832B71">
            <w:pPr>
              <w:spacing w:line="259" w:lineRule="auto"/>
              <w:rPr>
                <w:rStyle w:val="Firstpagetablebold"/>
                <w:rFonts w:cs="Arial"/>
                <w:b w:val="0"/>
                <w:color w:val="auto"/>
              </w:rPr>
            </w:pPr>
            <w:r w:rsidRPr="385B0B87">
              <w:rPr>
                <w:rStyle w:val="Firstpagetablebold"/>
                <w:rFonts w:cs="Arial"/>
                <w:b w:val="0"/>
                <w:color w:val="auto"/>
              </w:rPr>
              <w:t>Citizen and Community Engagement Policy</w:t>
            </w:r>
            <w:r w:rsidR="6ED94F0B" w:rsidRPr="385B0B87">
              <w:rPr>
                <w:rStyle w:val="Firstpagetablebold"/>
                <w:rFonts w:cs="Arial"/>
                <w:b w:val="0"/>
                <w:color w:val="auto"/>
              </w:rPr>
              <w:t xml:space="preserve"> </w:t>
            </w:r>
            <w:r w:rsidRPr="385B0B87">
              <w:rPr>
                <w:rStyle w:val="Firstpagetablebold"/>
                <w:rFonts w:cs="Arial"/>
                <w:b w:val="0"/>
                <w:color w:val="auto"/>
              </w:rPr>
              <w:t>202</w:t>
            </w:r>
            <w:r w:rsidR="2C102482" w:rsidRPr="385B0B87">
              <w:rPr>
                <w:rStyle w:val="Firstpagetablebold"/>
                <w:rFonts w:cs="Arial"/>
                <w:b w:val="0"/>
                <w:color w:val="auto"/>
              </w:rPr>
              <w:t>5</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385B0B87">
        <w:tc>
          <w:tcPr>
            <w:tcW w:w="8845" w:type="dxa"/>
            <w:gridSpan w:val="2"/>
            <w:tcBorders>
              <w:bottom w:val="single" w:sz="8" w:space="0" w:color="000000" w:themeColor="text1"/>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385B0B87">
        <w:tc>
          <w:tcPr>
            <w:tcW w:w="2438" w:type="dxa"/>
            <w:tcBorders>
              <w:top w:val="single" w:sz="8" w:space="0" w:color="000000" w:themeColor="text1"/>
              <w:left w:val="single" w:sz="8" w:space="0" w:color="000000" w:themeColor="text1"/>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themeColor="text1"/>
              <w:left w:val="nil"/>
              <w:bottom w:val="nil"/>
              <w:right w:val="single" w:sz="8" w:space="0" w:color="000000" w:themeColor="text1"/>
            </w:tcBorders>
            <w:hideMark/>
          </w:tcPr>
          <w:p w14:paraId="419B6548" w14:textId="004CA8CE" w:rsidR="00D5547E" w:rsidRPr="009E30E2" w:rsidRDefault="364831F6" w:rsidP="00DB7AD7">
            <w:pPr>
              <w:rPr>
                <w:color w:val="auto"/>
              </w:rPr>
            </w:pPr>
            <w:r w:rsidRPr="385B0B87">
              <w:rPr>
                <w:color w:val="auto"/>
              </w:rPr>
              <w:t xml:space="preserve">To seek approval </w:t>
            </w:r>
            <w:r w:rsidR="4ADC0371" w:rsidRPr="385B0B87">
              <w:rPr>
                <w:color w:val="auto"/>
              </w:rPr>
              <w:t>t</w:t>
            </w:r>
            <w:r w:rsidR="4ADC0371">
              <w:t xml:space="preserve">o adopt the </w:t>
            </w:r>
            <w:r w:rsidRPr="385B0B87">
              <w:rPr>
                <w:color w:val="auto"/>
              </w:rPr>
              <w:t>Citizen and Community Engagement Policy</w:t>
            </w:r>
            <w:r w:rsidR="6ED94F0B" w:rsidRPr="385B0B87">
              <w:rPr>
                <w:color w:val="auto"/>
              </w:rPr>
              <w:t xml:space="preserve"> </w:t>
            </w:r>
            <w:r w:rsidR="61226F8E" w:rsidRPr="385B0B87">
              <w:rPr>
                <w:color w:val="auto"/>
              </w:rPr>
              <w:t>202</w:t>
            </w:r>
            <w:r w:rsidR="76E51918" w:rsidRPr="385B0B87">
              <w:rPr>
                <w:color w:val="auto"/>
              </w:rPr>
              <w:t>5</w:t>
            </w:r>
          </w:p>
        </w:tc>
      </w:tr>
      <w:tr w:rsidR="00025250" w14:paraId="43BD728D" w14:textId="77777777" w:rsidTr="385B0B87">
        <w:tc>
          <w:tcPr>
            <w:tcW w:w="2438" w:type="dxa"/>
            <w:tcBorders>
              <w:top w:val="nil"/>
              <w:left w:val="single" w:sz="8" w:space="0" w:color="000000" w:themeColor="text1"/>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1B0C58F5" w14:textId="101702E1" w:rsidR="00025250" w:rsidRPr="009E30E2" w:rsidRDefault="003B5AC3" w:rsidP="00025250">
            <w:pPr>
              <w:rPr>
                <w:color w:val="auto"/>
              </w:rPr>
            </w:pPr>
            <w:r>
              <w:rPr>
                <w:rFonts w:cs="Arial"/>
                <w:color w:val="auto"/>
              </w:rPr>
              <w:t>N</w:t>
            </w:r>
            <w:r>
              <w:t>o</w:t>
            </w:r>
            <w:r w:rsidR="00025250" w:rsidRPr="009E30E2">
              <w:rPr>
                <w:rFonts w:cs="Arial"/>
                <w:color w:val="auto"/>
              </w:rPr>
              <w:t xml:space="preserve"> </w:t>
            </w:r>
          </w:p>
        </w:tc>
      </w:tr>
      <w:tr w:rsidR="00025250" w14:paraId="10A3E36F" w14:textId="77777777" w:rsidTr="385B0B87">
        <w:tc>
          <w:tcPr>
            <w:tcW w:w="2438" w:type="dxa"/>
            <w:tcBorders>
              <w:top w:val="nil"/>
              <w:left w:val="single" w:sz="8" w:space="0" w:color="000000" w:themeColor="text1"/>
              <w:bottom w:val="nil"/>
              <w:right w:val="nil"/>
            </w:tcBorders>
            <w:hideMark/>
          </w:tcPr>
          <w:p w14:paraId="55E06E9D" w14:textId="77777777" w:rsidR="00025250" w:rsidRDefault="00025250" w:rsidP="00025250">
            <w:pPr>
              <w:rPr>
                <w:rStyle w:val="Firstpagetablebold"/>
              </w:rPr>
            </w:pPr>
            <w:r>
              <w:rPr>
                <w:rStyle w:val="Firstpagetablebold"/>
              </w:rPr>
              <w:t>Cabinet Member:</w:t>
            </w:r>
          </w:p>
        </w:tc>
        <w:tc>
          <w:tcPr>
            <w:tcW w:w="6407" w:type="dxa"/>
            <w:tcBorders>
              <w:top w:val="nil"/>
              <w:left w:val="nil"/>
              <w:bottom w:val="nil"/>
              <w:right w:val="single" w:sz="8" w:space="0" w:color="000000" w:themeColor="text1"/>
            </w:tcBorders>
            <w:hideMark/>
          </w:tcPr>
          <w:p w14:paraId="1E006809" w14:textId="5D944608" w:rsidR="00025250" w:rsidRPr="009E30E2" w:rsidRDefault="00025250" w:rsidP="00025250">
            <w:pPr>
              <w:rPr>
                <w:color w:val="auto"/>
              </w:rPr>
            </w:pPr>
            <w:r w:rsidRPr="385B0B87">
              <w:rPr>
                <w:color w:val="auto"/>
              </w:rPr>
              <w:t xml:space="preserve">Councillor </w:t>
            </w:r>
            <w:r w:rsidR="078AF7E4" w:rsidRPr="385B0B87">
              <w:rPr>
                <w:color w:val="auto"/>
              </w:rPr>
              <w:t>Nigel Chapman</w:t>
            </w:r>
            <w:r w:rsidRPr="385B0B87">
              <w:rPr>
                <w:color w:val="auto"/>
              </w:rPr>
              <w:t xml:space="preserve">, </w:t>
            </w:r>
            <w:r w:rsidR="078AF7E4" w:rsidRPr="385B0B87">
              <w:rPr>
                <w:color w:val="auto"/>
              </w:rPr>
              <w:t>Cabinet Member for</w:t>
            </w:r>
            <w:r w:rsidR="68708D76" w:rsidRPr="385B0B87">
              <w:rPr>
                <w:color w:val="auto"/>
              </w:rPr>
              <w:t xml:space="preserve"> Citizen Focused Services and Council Companies</w:t>
            </w:r>
          </w:p>
        </w:tc>
      </w:tr>
      <w:tr w:rsidR="00025250" w14:paraId="7B700325" w14:textId="77777777" w:rsidTr="385B0B87">
        <w:tc>
          <w:tcPr>
            <w:tcW w:w="2438" w:type="dxa"/>
            <w:tcBorders>
              <w:top w:val="nil"/>
              <w:left w:val="single" w:sz="8" w:space="0" w:color="000000" w:themeColor="text1"/>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3DF1AC69" w14:textId="4085EE37" w:rsidR="00025250" w:rsidRPr="009E30E2" w:rsidRDefault="00FF13CE" w:rsidP="00025250">
            <w:pPr>
              <w:rPr>
                <w:color w:val="auto"/>
              </w:rPr>
            </w:pPr>
            <w:r>
              <w:rPr>
                <w:color w:val="auto"/>
              </w:rPr>
              <w:t>All</w:t>
            </w:r>
          </w:p>
        </w:tc>
      </w:tr>
      <w:tr w:rsidR="00025250" w14:paraId="63186D5F" w14:textId="77777777" w:rsidTr="385B0B87">
        <w:tc>
          <w:tcPr>
            <w:tcW w:w="2438" w:type="dxa"/>
            <w:tcBorders>
              <w:top w:val="nil"/>
              <w:left w:val="single" w:sz="8" w:space="0" w:color="000000" w:themeColor="text1"/>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0AA7D163" w14:textId="7376AA10" w:rsidR="00025250" w:rsidRPr="009E30E2" w:rsidRDefault="002A0828" w:rsidP="00025250">
            <w:pPr>
              <w:rPr>
                <w:color w:val="auto"/>
              </w:rPr>
            </w:pPr>
            <w:r>
              <w:rPr>
                <w:color w:val="auto"/>
              </w:rPr>
              <w:t>Corporate plan 2024-2028</w:t>
            </w:r>
          </w:p>
        </w:tc>
      </w:tr>
    </w:tbl>
    <w:p w14:paraId="3B28CE5F" w14:textId="77777777" w:rsidR="00CE544A" w:rsidRDefault="00CE544A"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25250" w:rsidRPr="00975B07" w14:paraId="75BF65A5" w14:textId="77777777" w:rsidTr="12A95F23">
        <w:trPr>
          <w:trHeight w:val="413"/>
        </w:trPr>
        <w:tc>
          <w:tcPr>
            <w:tcW w:w="8845" w:type="dxa"/>
            <w:gridSpan w:val="2"/>
            <w:tcBorders>
              <w:bottom w:val="single" w:sz="8" w:space="0" w:color="000000" w:themeColor="text1"/>
            </w:tcBorders>
          </w:tcPr>
          <w:p w14:paraId="18FB24CC" w14:textId="140E9700" w:rsidR="00025250" w:rsidRPr="00975B07" w:rsidRDefault="00025250">
            <w:r w:rsidRPr="62B73EE3">
              <w:rPr>
                <w:rStyle w:val="Firstpagetablebold"/>
              </w:rPr>
              <w:t>Recommendation(s):</w:t>
            </w:r>
            <w:r w:rsidR="571C62E4" w:rsidRPr="62B73EE3">
              <w:rPr>
                <w:rStyle w:val="Firstpagetablebold"/>
              </w:rPr>
              <w:t xml:space="preserve"> </w:t>
            </w:r>
            <w:r w:rsidRPr="62B73EE3">
              <w:rPr>
                <w:rStyle w:val="Firstpagetablebold"/>
                <w:b w:val="0"/>
              </w:rPr>
              <w:t>That Cabinet resolves to:</w:t>
            </w:r>
          </w:p>
        </w:tc>
      </w:tr>
      <w:tr w:rsidR="00025250" w:rsidRPr="00975B07" w14:paraId="128A7C0D" w14:textId="77777777" w:rsidTr="12A95F23">
        <w:trPr>
          <w:trHeight w:val="283"/>
        </w:trPr>
        <w:tc>
          <w:tcPr>
            <w:tcW w:w="426" w:type="dxa"/>
            <w:tcBorders>
              <w:top w:val="single" w:sz="8" w:space="0" w:color="000000" w:themeColor="text1"/>
              <w:left w:val="single" w:sz="8" w:space="0" w:color="000000" w:themeColor="text1"/>
              <w:bottom w:val="nil"/>
              <w:right w:val="nil"/>
            </w:tcBorders>
          </w:tcPr>
          <w:p w14:paraId="4AAB6C58" w14:textId="77777777" w:rsidR="00025250" w:rsidRPr="00975B07" w:rsidRDefault="00025250">
            <w:r w:rsidRPr="00975B07">
              <w:t>1.</w:t>
            </w:r>
          </w:p>
        </w:tc>
        <w:tc>
          <w:tcPr>
            <w:tcW w:w="8419" w:type="dxa"/>
            <w:tcBorders>
              <w:top w:val="single" w:sz="8" w:space="0" w:color="000000" w:themeColor="text1"/>
              <w:left w:val="nil"/>
              <w:bottom w:val="nil"/>
              <w:right w:val="single" w:sz="8" w:space="0" w:color="000000" w:themeColor="text1"/>
            </w:tcBorders>
          </w:tcPr>
          <w:p w14:paraId="2D683A1F" w14:textId="168657C8" w:rsidR="00025250" w:rsidRPr="001356F1" w:rsidRDefault="6B232EE2">
            <w:r w:rsidRPr="385B0B87">
              <w:rPr>
                <w:rStyle w:val="Firstpagetablebold"/>
              </w:rPr>
              <w:t xml:space="preserve">Approve </w:t>
            </w:r>
            <w:r>
              <w:t xml:space="preserve">the </w:t>
            </w:r>
            <w:r w:rsidR="222597B3">
              <w:t>Citizen</w:t>
            </w:r>
            <w:r w:rsidR="71E6587A">
              <w:t xml:space="preserve"> and Community Engagement Policy 202</w:t>
            </w:r>
            <w:r w:rsidR="3B6028F0">
              <w:t>5</w:t>
            </w:r>
            <w:r w:rsidR="2B8446A6">
              <w:t>; and</w:t>
            </w:r>
          </w:p>
        </w:tc>
      </w:tr>
      <w:tr w:rsidR="00025250" w:rsidRPr="00975B07" w14:paraId="2BFBBF69" w14:textId="77777777" w:rsidTr="12A95F23">
        <w:trPr>
          <w:trHeight w:val="283"/>
        </w:trPr>
        <w:tc>
          <w:tcPr>
            <w:tcW w:w="426" w:type="dxa"/>
            <w:tcBorders>
              <w:top w:val="nil"/>
              <w:left w:val="single" w:sz="8" w:space="0" w:color="000000" w:themeColor="text1"/>
              <w:bottom w:val="single" w:sz="8" w:space="0" w:color="000000" w:themeColor="text1"/>
              <w:right w:val="nil"/>
            </w:tcBorders>
          </w:tcPr>
          <w:p w14:paraId="328750F8" w14:textId="467F5102" w:rsidR="00025250" w:rsidRPr="00975B07" w:rsidRDefault="003A55FC">
            <w:r>
              <w:t>2</w:t>
            </w:r>
            <w:r w:rsidR="00025250" w:rsidRPr="00975B07">
              <w:t>.</w:t>
            </w:r>
          </w:p>
        </w:tc>
        <w:tc>
          <w:tcPr>
            <w:tcW w:w="8419" w:type="dxa"/>
            <w:tcBorders>
              <w:top w:val="nil"/>
              <w:left w:val="nil"/>
              <w:bottom w:val="single" w:sz="8" w:space="0" w:color="000000" w:themeColor="text1"/>
              <w:right w:val="single" w:sz="8" w:space="0" w:color="000000" w:themeColor="text1"/>
            </w:tcBorders>
          </w:tcPr>
          <w:p w14:paraId="0C3A19C8" w14:textId="1B41A78B" w:rsidR="00025250" w:rsidRPr="001356F1" w:rsidRDefault="5A1FE0F2">
            <w:r w:rsidRPr="12A95F23">
              <w:rPr>
                <w:rStyle w:val="Firstpagetablebold"/>
              </w:rPr>
              <w:t>Delegate</w:t>
            </w:r>
            <w:r>
              <w:t xml:space="preserve"> authority to the Director of Communities and Citizen Services to publish the Citizen and Community Engagement Policy and to make any </w:t>
            </w:r>
            <w:r w:rsidR="5802D716">
              <w:t>typographical amendments</w:t>
            </w:r>
            <w:r>
              <w:t xml:space="preserve"> as may be required</w:t>
            </w:r>
            <w:r w:rsidR="78DB4A99">
              <w:t>,</w:t>
            </w:r>
            <w:r w:rsidR="0A5AFDE6">
              <w:t xml:space="preserve"> before publication.</w:t>
            </w:r>
          </w:p>
        </w:tc>
      </w:tr>
    </w:tbl>
    <w:p w14:paraId="3E3DC543" w14:textId="77777777" w:rsidR="00025250" w:rsidRDefault="00025250" w:rsidP="004A6D2F"/>
    <w:tbl>
      <w:tblPr>
        <w:tblW w:w="890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12"/>
        <w:gridCol w:w="6990"/>
      </w:tblGrid>
      <w:tr w:rsidR="002312EA" w:rsidRPr="003E4C33" w14:paraId="469C2CEE" w14:textId="77777777" w:rsidTr="28A95937">
        <w:trPr>
          <w:trHeight w:val="300"/>
        </w:trPr>
        <w:tc>
          <w:tcPr>
            <w:tcW w:w="1912" w:type="dxa"/>
          </w:tcPr>
          <w:p w14:paraId="06B4268A" w14:textId="77777777" w:rsidR="002312EA" w:rsidRPr="003E4C33" w:rsidRDefault="002312EA">
            <w:pPr>
              <w:jc w:val="center"/>
              <w:rPr>
                <w:rStyle w:val="Firstpagetablebold"/>
                <w:rFonts w:cs="Arial"/>
              </w:rPr>
            </w:pPr>
            <w:r>
              <w:rPr>
                <w:rStyle w:val="Firstpagetablebold"/>
                <w:rFonts w:cs="Arial"/>
              </w:rPr>
              <w:t>A</w:t>
            </w:r>
            <w:r>
              <w:rPr>
                <w:rStyle w:val="Firstpagetablebold"/>
              </w:rPr>
              <w:t>ppendix No.</w:t>
            </w:r>
          </w:p>
        </w:tc>
        <w:tc>
          <w:tcPr>
            <w:tcW w:w="6990" w:type="dxa"/>
          </w:tcPr>
          <w:p w14:paraId="48373E4B" w14:textId="77777777" w:rsidR="002312EA" w:rsidRPr="003E4C33" w:rsidRDefault="002312EA">
            <w:pPr>
              <w:jc w:val="center"/>
              <w:rPr>
                <w:rStyle w:val="Firstpagetablebold"/>
                <w:rFonts w:cs="Arial"/>
              </w:rPr>
            </w:pPr>
            <w:r>
              <w:rPr>
                <w:rStyle w:val="Firstpagetablebold"/>
                <w:rFonts w:cs="Arial"/>
              </w:rPr>
              <w:t xml:space="preserve">Appendix Title </w:t>
            </w:r>
          </w:p>
        </w:tc>
      </w:tr>
      <w:tr w:rsidR="00A90EDC" w:rsidRPr="003E4C33" w14:paraId="5332D292" w14:textId="77777777" w:rsidTr="28A95937">
        <w:trPr>
          <w:trHeight w:val="300"/>
        </w:trPr>
        <w:tc>
          <w:tcPr>
            <w:tcW w:w="1912" w:type="dxa"/>
          </w:tcPr>
          <w:p w14:paraId="66389E38" w14:textId="00D0C7D4" w:rsidR="00A90EDC" w:rsidRPr="009E30E2" w:rsidRDefault="00A90EDC" w:rsidP="00A90EDC">
            <w:pPr>
              <w:rPr>
                <w:rStyle w:val="Firstpagetablebold"/>
                <w:rFonts w:cs="Arial"/>
                <w:color w:val="auto"/>
              </w:rPr>
            </w:pPr>
            <w:r w:rsidRPr="009E30E2">
              <w:rPr>
                <w:rStyle w:val="Firstpagetablebold"/>
                <w:rFonts w:cs="Arial"/>
                <w:color w:val="auto"/>
              </w:rPr>
              <w:t xml:space="preserve">Appendix </w:t>
            </w:r>
            <w:r>
              <w:rPr>
                <w:rStyle w:val="Firstpagetablebold"/>
                <w:rFonts w:cs="Arial"/>
                <w:color w:val="auto"/>
              </w:rPr>
              <w:t>1</w:t>
            </w:r>
            <w:r w:rsidRPr="009E30E2">
              <w:rPr>
                <w:rStyle w:val="Firstpagetablebold"/>
                <w:rFonts w:cs="Arial"/>
                <w:color w:val="auto"/>
              </w:rPr>
              <w:t xml:space="preserve"> </w:t>
            </w:r>
          </w:p>
        </w:tc>
        <w:tc>
          <w:tcPr>
            <w:tcW w:w="6990" w:type="dxa"/>
          </w:tcPr>
          <w:p w14:paraId="251AC11B" w14:textId="39ED6431" w:rsidR="00A90EDC" w:rsidRPr="009E30E2" w:rsidRDefault="47443D70" w:rsidP="00A90EDC">
            <w:pPr>
              <w:rPr>
                <w:rFonts w:cs="Arial"/>
                <w:color w:val="auto"/>
              </w:rPr>
            </w:pPr>
            <w:r w:rsidRPr="385B0B87">
              <w:rPr>
                <w:rFonts w:cs="Arial"/>
                <w:color w:val="auto"/>
              </w:rPr>
              <w:t>Citizen and Community Engagement Policy</w:t>
            </w:r>
            <w:r w:rsidR="2997CC83">
              <w:t xml:space="preserve"> </w:t>
            </w:r>
            <w:r w:rsidRPr="385B0B87">
              <w:rPr>
                <w:rFonts w:cs="Arial"/>
                <w:color w:val="auto"/>
              </w:rPr>
              <w:t>202</w:t>
            </w:r>
            <w:r w:rsidR="742FF799" w:rsidRPr="385B0B87">
              <w:rPr>
                <w:rFonts w:cs="Arial"/>
                <w:color w:val="auto"/>
              </w:rPr>
              <w:t>5</w:t>
            </w:r>
          </w:p>
        </w:tc>
      </w:tr>
      <w:tr w:rsidR="00AA5C1E" w:rsidRPr="003E4C33" w14:paraId="16E717DF" w14:textId="77777777" w:rsidTr="28A95937">
        <w:trPr>
          <w:trHeight w:val="300"/>
        </w:trPr>
        <w:tc>
          <w:tcPr>
            <w:tcW w:w="1912" w:type="dxa"/>
          </w:tcPr>
          <w:p w14:paraId="1669F8AE" w14:textId="0621F8E0" w:rsidR="00AA5C1E" w:rsidRPr="009E30E2" w:rsidRDefault="00AA5C1E" w:rsidP="00AA5C1E">
            <w:pPr>
              <w:rPr>
                <w:rStyle w:val="Firstpagetablebold"/>
                <w:rFonts w:cs="Arial"/>
                <w:color w:val="auto"/>
              </w:rPr>
            </w:pPr>
            <w:r w:rsidRPr="00E52145">
              <w:rPr>
                <w:rStyle w:val="Firstpagetablebold"/>
                <w:rFonts w:cs="Arial"/>
                <w:color w:val="auto"/>
              </w:rPr>
              <w:t xml:space="preserve">Appendix </w:t>
            </w:r>
            <w:r>
              <w:rPr>
                <w:rStyle w:val="Firstpagetablebold"/>
                <w:rFonts w:cs="Arial"/>
                <w:color w:val="auto"/>
              </w:rPr>
              <w:t>2</w:t>
            </w:r>
          </w:p>
        </w:tc>
        <w:tc>
          <w:tcPr>
            <w:tcW w:w="6990" w:type="dxa"/>
          </w:tcPr>
          <w:p w14:paraId="7A75DE89" w14:textId="0A0963FA" w:rsidR="00AA5C1E" w:rsidRPr="19832B71" w:rsidRDefault="00096FFF" w:rsidP="00AA5C1E">
            <w:pPr>
              <w:rPr>
                <w:rFonts w:cs="Arial"/>
                <w:color w:val="auto"/>
              </w:rPr>
            </w:pPr>
            <w:r w:rsidRPr="51B044C2">
              <w:rPr>
                <w:rStyle w:val="normaltextrun"/>
              </w:rPr>
              <w:t>Equalit</w:t>
            </w:r>
            <w:r w:rsidR="008B3F10">
              <w:rPr>
                <w:rStyle w:val="normaltextrun"/>
              </w:rPr>
              <w:t>ies</w:t>
            </w:r>
            <w:r w:rsidRPr="51B044C2">
              <w:rPr>
                <w:rStyle w:val="normaltextrun"/>
              </w:rPr>
              <w:t xml:space="preserve"> Impact Assessment</w:t>
            </w:r>
            <w:r>
              <w:rPr>
                <w:rStyle w:val="normaltextrun"/>
              </w:rPr>
              <w:t xml:space="preserve"> </w:t>
            </w:r>
            <w:r w:rsidR="00795EC2" w:rsidRPr="008533A1">
              <w:rPr>
                <w:rStyle w:val="normaltextrun"/>
              </w:rPr>
              <w:t>- Citizens and Community Engagement Policy 2025</w:t>
            </w:r>
          </w:p>
        </w:tc>
      </w:tr>
      <w:tr w:rsidR="008533A1" w:rsidRPr="003E4C33" w14:paraId="16481A13" w14:textId="77777777" w:rsidTr="28A95937">
        <w:trPr>
          <w:trHeight w:val="300"/>
        </w:trPr>
        <w:tc>
          <w:tcPr>
            <w:tcW w:w="1912" w:type="dxa"/>
          </w:tcPr>
          <w:p w14:paraId="5A2FC18D" w14:textId="580E5FE5" w:rsidR="008533A1" w:rsidRPr="00E52145" w:rsidRDefault="008533A1" w:rsidP="008533A1">
            <w:pPr>
              <w:rPr>
                <w:rStyle w:val="Firstpagetablebold"/>
                <w:rFonts w:cs="Arial"/>
                <w:color w:val="auto"/>
              </w:rPr>
            </w:pPr>
            <w:r w:rsidRPr="00E52145">
              <w:rPr>
                <w:rStyle w:val="Firstpagetablebold"/>
                <w:rFonts w:cs="Arial"/>
                <w:color w:val="auto"/>
              </w:rPr>
              <w:t xml:space="preserve">Appendix </w:t>
            </w:r>
            <w:r>
              <w:rPr>
                <w:rStyle w:val="Firstpagetablebold"/>
                <w:rFonts w:cs="Arial"/>
                <w:color w:val="auto"/>
              </w:rPr>
              <w:t>3</w:t>
            </w:r>
          </w:p>
        </w:tc>
        <w:tc>
          <w:tcPr>
            <w:tcW w:w="6990" w:type="dxa"/>
          </w:tcPr>
          <w:p w14:paraId="75213701" w14:textId="1A7098E1" w:rsidR="008533A1" w:rsidRPr="51B044C2" w:rsidRDefault="00096FFF" w:rsidP="008533A1">
            <w:pPr>
              <w:rPr>
                <w:rStyle w:val="normaltextrun"/>
              </w:rPr>
            </w:pPr>
            <w:r w:rsidRPr="385B0B87">
              <w:rPr>
                <w:rStyle w:val="normaltextrun"/>
              </w:rPr>
              <w:t xml:space="preserve">Risk </w:t>
            </w:r>
            <w:r w:rsidR="008B3F10">
              <w:rPr>
                <w:rStyle w:val="normaltextrun"/>
              </w:rPr>
              <w:t>Register</w:t>
            </w:r>
            <w:r w:rsidR="00795EC2">
              <w:rPr>
                <w:rStyle w:val="normaltextrun"/>
              </w:rPr>
              <w:t xml:space="preserve"> </w:t>
            </w:r>
            <w:r w:rsidR="00795EC2" w:rsidRPr="008533A1">
              <w:rPr>
                <w:rStyle w:val="normaltextrun"/>
              </w:rPr>
              <w:t>- Citizens and Community Engagement Policy 2025</w:t>
            </w:r>
          </w:p>
        </w:tc>
      </w:tr>
      <w:tr w:rsidR="006E5246" w:rsidRPr="003E4C33" w14:paraId="7A49EA8F" w14:textId="77777777" w:rsidTr="28A95937">
        <w:trPr>
          <w:trHeight w:val="300"/>
        </w:trPr>
        <w:tc>
          <w:tcPr>
            <w:tcW w:w="1912" w:type="dxa"/>
          </w:tcPr>
          <w:p w14:paraId="475D4F39" w14:textId="63367AD9" w:rsidR="006E5246" w:rsidRPr="00E52145" w:rsidRDefault="006E5246" w:rsidP="00AA5C1E">
            <w:pPr>
              <w:rPr>
                <w:rStyle w:val="Firstpagetablebold"/>
                <w:rFonts w:cs="Arial"/>
                <w:color w:val="auto"/>
              </w:rPr>
            </w:pPr>
            <w:r w:rsidRPr="00E52145">
              <w:rPr>
                <w:rStyle w:val="Firstpagetablebold"/>
                <w:rFonts w:cs="Arial"/>
                <w:color w:val="auto"/>
              </w:rPr>
              <w:t xml:space="preserve">Appendix </w:t>
            </w:r>
            <w:r w:rsidR="008533A1">
              <w:rPr>
                <w:rStyle w:val="Firstpagetablebold"/>
                <w:rFonts w:cs="Arial"/>
                <w:color w:val="auto"/>
              </w:rPr>
              <w:t>4</w:t>
            </w:r>
          </w:p>
        </w:tc>
        <w:tc>
          <w:tcPr>
            <w:tcW w:w="6990" w:type="dxa"/>
          </w:tcPr>
          <w:p w14:paraId="61B51094" w14:textId="46254353" w:rsidR="006E5246" w:rsidRPr="003E5231" w:rsidRDefault="008533A1" w:rsidP="003E5231">
            <w:pPr>
              <w:rPr>
                <w:rStyle w:val="normaltextrun"/>
                <w:shd w:val="clear" w:color="auto" w:fill="FFFFFF"/>
              </w:rPr>
            </w:pPr>
            <w:r w:rsidRPr="008533A1">
              <w:rPr>
                <w:rStyle w:val="normaltextrun"/>
              </w:rPr>
              <w:t>Public Consultation Results - Citizens and Community Engagement Policy 2025</w:t>
            </w:r>
          </w:p>
        </w:tc>
      </w:tr>
    </w:tbl>
    <w:p w14:paraId="50E21B3B" w14:textId="449CEBEE" w:rsidR="0040736F" w:rsidRPr="001356F1" w:rsidRDefault="00F33923" w:rsidP="004A6D2F">
      <w:pPr>
        <w:pStyle w:val="Heading1"/>
      </w:pPr>
      <w:r>
        <w:t>B</w:t>
      </w:r>
      <w:r w:rsidR="00151888">
        <w:t>ackground</w:t>
      </w:r>
      <w:r w:rsidR="00404032">
        <w:t xml:space="preserve"> </w:t>
      </w:r>
      <w:r w:rsidR="007674DC">
        <w:t>and Introduction</w:t>
      </w:r>
    </w:p>
    <w:p w14:paraId="2923EC03" w14:textId="14F29768" w:rsidR="3143DD1A" w:rsidRDefault="3143DD1A" w:rsidP="385B0B87">
      <w:pPr>
        <w:pStyle w:val="ListParagraph"/>
        <w:rPr>
          <w:color w:val="000000" w:themeColor="text1"/>
        </w:rPr>
      </w:pPr>
      <w:r>
        <w:t>Oxford City Council has a longstanding commitment to engaging with citizens and communities on the decisions that affect them. The Council takes a proportionate and targeted approach to ensure that views from diverse groups and communities are reflected in the decision-making process.  </w:t>
      </w:r>
    </w:p>
    <w:p w14:paraId="6FC1C802" w14:textId="60615723" w:rsidR="3143DD1A" w:rsidRDefault="3143DD1A" w:rsidP="385B0B87">
      <w:pPr>
        <w:pStyle w:val="ListParagraph"/>
        <w:rPr>
          <w:color w:val="000000" w:themeColor="text1"/>
        </w:rPr>
      </w:pPr>
      <w:r>
        <w:lastRenderedPageBreak/>
        <w:t>The Citizens and Community Engagement Policy</w:t>
      </w:r>
      <w:r w:rsidR="00EB42D3">
        <w:t>,</w:t>
      </w:r>
      <w:r w:rsidR="007220CA">
        <w:rPr>
          <w:rFonts w:hint="eastAsia"/>
          <w:lang w:eastAsia="zh-CN"/>
        </w:rPr>
        <w:t xml:space="preserve"> </w:t>
      </w:r>
      <w:r w:rsidR="007220CA">
        <w:rPr>
          <w:lang w:eastAsia="zh-CN"/>
        </w:rPr>
        <w:t>included</w:t>
      </w:r>
      <w:r w:rsidR="00EB42D3">
        <w:t xml:space="preserve"> at Appendix 1, </w:t>
      </w:r>
      <w:r>
        <w:t>sets out the framework for how the Council engages with citizens and communities, with the aim of better understanding their needs and increasing their involvement in decisions that impact their lives.</w:t>
      </w:r>
    </w:p>
    <w:p w14:paraId="4B367518" w14:textId="3EF03294" w:rsidR="78CF936C" w:rsidRDefault="78CF936C" w:rsidP="385B0B87">
      <w:pPr>
        <w:pStyle w:val="ListParagraph"/>
        <w:rPr>
          <w:color w:val="000000" w:themeColor="text1"/>
        </w:rPr>
      </w:pPr>
      <w:r>
        <w:t>This Policy</w:t>
      </w:r>
      <w:r w:rsidR="00850C6D">
        <w:t xml:space="preserve"> </w:t>
      </w:r>
      <w:r>
        <w:t>supersedes the Community Engagement Policy Statement 2014-17. </w:t>
      </w:r>
    </w:p>
    <w:p w14:paraId="5C0C90C3" w14:textId="7D2F3E4A" w:rsidR="008C7580" w:rsidRDefault="5209DBB3" w:rsidP="385B0B87">
      <w:pPr>
        <w:pStyle w:val="ListParagraph"/>
      </w:pPr>
      <w:r>
        <w:t>The Citizen and Community Engagement Policy includes the following key elements:</w:t>
      </w:r>
    </w:p>
    <w:p w14:paraId="57F0E9DA" w14:textId="7B0DF3CE" w:rsidR="008C7580" w:rsidRDefault="07798B3F" w:rsidP="00BA65DA">
      <w:pPr>
        <w:pStyle w:val="Bulletpoints"/>
        <w:rPr>
          <w:color w:val="000000" w:themeColor="text1"/>
        </w:rPr>
      </w:pPr>
      <w:r>
        <w:t>A</w:t>
      </w:r>
      <w:r w:rsidR="008C7580">
        <w:t xml:space="preserve">n overview of </w:t>
      </w:r>
      <w:r w:rsidR="4F388A7E">
        <w:t xml:space="preserve">the </w:t>
      </w:r>
      <w:r w:rsidR="008C7580">
        <w:t>factors influencing citizen and community engagement, including Oxford's diversity and recent housing sector reforms</w:t>
      </w:r>
      <w:r w:rsidR="0E604948">
        <w:t>.</w:t>
      </w:r>
    </w:p>
    <w:p w14:paraId="46AED47F" w14:textId="0FAA58F2" w:rsidR="00FE4D04" w:rsidRDefault="27AEE8F0" w:rsidP="00BA65DA">
      <w:pPr>
        <w:pStyle w:val="Bulletpoints"/>
        <w:rPr>
          <w:rStyle w:val="eop"/>
          <w:rFonts w:cs="Arial"/>
          <w:color w:val="000000" w:themeColor="text1"/>
        </w:rPr>
      </w:pPr>
      <w:r>
        <w:t>T</w:t>
      </w:r>
      <w:r w:rsidR="35EFA4CE">
        <w:t>he</w:t>
      </w:r>
      <w:r w:rsidR="181EC6A0">
        <w:t xml:space="preserve"> </w:t>
      </w:r>
      <w:r w:rsidR="0093636E">
        <w:t xml:space="preserve">principles that underpin the Council’s </w:t>
      </w:r>
      <w:r w:rsidR="00FE4D04">
        <w:t xml:space="preserve">citizen and </w:t>
      </w:r>
      <w:r w:rsidR="0093636E">
        <w:t>community engagement activities</w:t>
      </w:r>
      <w:r w:rsidR="4394820B">
        <w:t xml:space="preserve">, </w:t>
      </w:r>
      <w:r w:rsidR="4394820B" w:rsidRPr="385B0B87">
        <w:rPr>
          <w:rStyle w:val="eop"/>
          <w:rFonts w:cs="Arial"/>
        </w:rPr>
        <w:t>including flexibility, proportionality, transparency and clarity, timeliness, feedback, inclusiveness and accessibility, and strengthening tenant voice.</w:t>
      </w:r>
    </w:p>
    <w:p w14:paraId="5E7AC33A" w14:textId="6FAAD127" w:rsidR="006D2C72" w:rsidRDefault="0750A51F" w:rsidP="00BA65DA">
      <w:pPr>
        <w:pStyle w:val="Bulletpoints"/>
        <w:rPr>
          <w:color w:val="000000" w:themeColor="text1"/>
        </w:rPr>
      </w:pPr>
      <w:r>
        <w:t xml:space="preserve">An outline of </w:t>
      </w:r>
      <w:r w:rsidR="00C91558">
        <w:t>the Council’s</w:t>
      </w:r>
      <w:r w:rsidR="5AC3CB44">
        <w:t xml:space="preserve"> channels and</w:t>
      </w:r>
      <w:r w:rsidR="00C91558">
        <w:t xml:space="preserve"> approaches </w:t>
      </w:r>
      <w:r w:rsidR="006E5246">
        <w:t>to</w:t>
      </w:r>
      <w:r w:rsidR="00C91558">
        <w:t xml:space="preserve"> citizen and community engagement</w:t>
      </w:r>
      <w:r w:rsidR="67194825">
        <w:t>.</w:t>
      </w:r>
    </w:p>
    <w:p w14:paraId="4EFFFBC3" w14:textId="486DF33B" w:rsidR="00C56904" w:rsidRDefault="238B0158" w:rsidP="00BA65DA">
      <w:pPr>
        <w:pStyle w:val="Bulletpoints"/>
        <w:rPr>
          <w:color w:val="000000" w:themeColor="text1"/>
        </w:rPr>
      </w:pPr>
      <w:r>
        <w:t>The Council’s</w:t>
      </w:r>
      <w:r w:rsidR="002E4B2E">
        <w:t xml:space="preserve"> internal information-sharing and engagement coordination</w:t>
      </w:r>
      <w:r w:rsidR="23317E1C">
        <w:t xml:space="preserve"> mechanisms</w:t>
      </w:r>
      <w:r w:rsidR="4A433C7A">
        <w:t>.</w:t>
      </w:r>
    </w:p>
    <w:p w14:paraId="165BD72A" w14:textId="702BFA2B" w:rsidR="00F33923" w:rsidRDefault="00403C8D" w:rsidP="002B6836">
      <w:pPr>
        <w:pStyle w:val="Heading1"/>
      </w:pPr>
      <w:r>
        <w:t>Development</w:t>
      </w:r>
      <w:r w:rsidR="00F63777">
        <w:t xml:space="preserve"> of the Policy</w:t>
      </w:r>
    </w:p>
    <w:p w14:paraId="4E04CD60" w14:textId="61DD23BD" w:rsidR="00EA2E04" w:rsidRDefault="00A26651" w:rsidP="385B0B87">
      <w:pPr>
        <w:pStyle w:val="ListParagraph"/>
      </w:pPr>
      <w:r>
        <w:t>The p</w:t>
      </w:r>
      <w:r w:rsidR="00EA2E04">
        <w:t xml:space="preserve">rinciples of </w:t>
      </w:r>
      <w:r w:rsidR="00B82949">
        <w:t>citizen and</w:t>
      </w:r>
      <w:r w:rsidR="00EA2E04">
        <w:t xml:space="preserve"> community engagement</w:t>
      </w:r>
      <w:r w:rsidR="00616F6A">
        <w:t xml:space="preserve"> in the </w:t>
      </w:r>
      <w:r w:rsidR="36A062E4">
        <w:t>p</w:t>
      </w:r>
      <w:r w:rsidR="00616F6A">
        <w:t xml:space="preserve">olicy </w:t>
      </w:r>
      <w:r w:rsidR="00EA2E04">
        <w:t xml:space="preserve">were </w:t>
      </w:r>
      <w:r w:rsidR="00616F6A">
        <w:t>informed by key</w:t>
      </w:r>
      <w:r w:rsidR="00EA2E04">
        <w:t xml:space="preserve"> sources</w:t>
      </w:r>
      <w:r w:rsidR="00616F6A">
        <w:t>,</w:t>
      </w:r>
      <w:r w:rsidR="00EA2E04">
        <w:t xml:space="preserve"> including the Cabinet Office</w:t>
      </w:r>
      <w:r w:rsidR="00652725">
        <w:t xml:space="preserve"> and</w:t>
      </w:r>
      <w:r w:rsidR="00EA2E04">
        <w:t xml:space="preserve"> </w:t>
      </w:r>
      <w:r w:rsidR="00E62755">
        <w:t>the L</w:t>
      </w:r>
      <w:r w:rsidR="00652725">
        <w:t xml:space="preserve">ocal Government Association (LGA), </w:t>
      </w:r>
      <w:r w:rsidR="00F460D4">
        <w:t>helping to shape the framework.</w:t>
      </w:r>
    </w:p>
    <w:p w14:paraId="732E3FB5" w14:textId="0AC523E7" w:rsidR="00ED6078" w:rsidRDefault="00ED6078" w:rsidP="385B0B87">
      <w:pPr>
        <w:pStyle w:val="ListParagraph"/>
        <w:rPr>
          <w:rStyle w:val="eop"/>
          <w:rFonts w:cs="Arial"/>
          <w:color w:val="000000" w:themeColor="text1"/>
        </w:rPr>
      </w:pPr>
      <w:r>
        <w:t>Th</w:t>
      </w:r>
      <w:r w:rsidR="009A092E">
        <w:t xml:space="preserve">e Citizen and Community Engagement Policy </w:t>
      </w:r>
      <w:r>
        <w:t xml:space="preserve">aligns with obligations </w:t>
      </w:r>
      <w:r w:rsidR="00FB75F5">
        <w:t>introduced by</w:t>
      </w:r>
      <w:r>
        <w:t xml:space="preserve"> the Social Housing Act, particularly </w:t>
      </w:r>
      <w:r w:rsidR="00FB75F5">
        <w:t>regarding</w:t>
      </w:r>
      <w:r>
        <w:t xml:space="preserve"> tenant engagement and the protection of tenant rights. It sets forth how the Council will </w:t>
      </w:r>
      <w:r w:rsidR="2DEAE1EB">
        <w:t>fulfil</w:t>
      </w:r>
      <w:r>
        <w:t xml:space="preserve"> these obligations through enhanced engagement and service improvements tailored to tenant needs. </w:t>
      </w:r>
    </w:p>
    <w:p w14:paraId="0758EACD" w14:textId="1C769F14" w:rsidR="00424E62" w:rsidRDefault="00424E62" w:rsidP="385B0B87">
      <w:pPr>
        <w:pStyle w:val="ListParagraph"/>
      </w:pPr>
      <w:r>
        <w:t>The C</w:t>
      </w:r>
      <w:r w:rsidR="007B3890">
        <w:t>itizen and Community</w:t>
      </w:r>
      <w:r>
        <w:t xml:space="preserve"> Engagement Policy </w:t>
      </w:r>
      <w:r w:rsidR="003006AB">
        <w:t>was developed</w:t>
      </w:r>
      <w:r w:rsidR="0032631A">
        <w:t xml:space="preserve"> in collaboration with</w:t>
      </w:r>
      <w:r>
        <w:t xml:space="preserve"> the </w:t>
      </w:r>
      <w:r w:rsidR="003B37DC">
        <w:t>Scrutiny Officer</w:t>
      </w:r>
      <w:r w:rsidR="00C1212A">
        <w:t xml:space="preserve"> and </w:t>
      </w:r>
      <w:r w:rsidR="00F17D2D">
        <w:t>D</w:t>
      </w:r>
      <w:r w:rsidR="00FF7BAB">
        <w:t xml:space="preserve">irector of </w:t>
      </w:r>
      <w:r w:rsidR="00F17D2D">
        <w:t>C</w:t>
      </w:r>
      <w:r w:rsidR="00FF7BAB">
        <w:t xml:space="preserve">orporate </w:t>
      </w:r>
      <w:r w:rsidR="00F17D2D">
        <w:t>S</w:t>
      </w:r>
      <w:r w:rsidR="00FF7BAB">
        <w:t>trategy</w:t>
      </w:r>
      <w:r>
        <w:t>,</w:t>
      </w:r>
      <w:r w:rsidR="00F17D2D">
        <w:t xml:space="preserve"> and</w:t>
      </w:r>
      <w:r>
        <w:t xml:space="preserve"> with </w:t>
      </w:r>
      <w:r w:rsidR="002A6E06">
        <w:t xml:space="preserve">valuable </w:t>
      </w:r>
      <w:r>
        <w:t xml:space="preserve">input from </w:t>
      </w:r>
      <w:r w:rsidR="0005608B">
        <w:t>the Policy Officer Group,</w:t>
      </w:r>
      <w:r w:rsidR="004954AF">
        <w:t xml:space="preserve"> </w:t>
      </w:r>
      <w:r w:rsidR="009C6A4B">
        <w:t>Housing, Communities</w:t>
      </w:r>
      <w:r w:rsidR="0046785E">
        <w:t>, Citizen Experience</w:t>
      </w:r>
      <w:r w:rsidR="009C6A4B">
        <w:t xml:space="preserve"> and Contact Centre teams</w:t>
      </w:r>
      <w:r w:rsidR="007B5F03">
        <w:t>,</w:t>
      </w:r>
      <w:r w:rsidR="009C6A4B">
        <w:t xml:space="preserve"> </w:t>
      </w:r>
      <w:r w:rsidR="00360348">
        <w:t>along with contributions from</w:t>
      </w:r>
      <w:r w:rsidR="00FE79DA">
        <w:t xml:space="preserve"> Councillor Chapman.</w:t>
      </w:r>
    </w:p>
    <w:p w14:paraId="3747A4A8" w14:textId="730623EF" w:rsidR="00FF31B4" w:rsidRDefault="00DB16A6" w:rsidP="00FF31B4">
      <w:pPr>
        <w:pStyle w:val="ListParagraph"/>
      </w:pPr>
      <w:r>
        <w:t xml:space="preserve">The public consultation </w:t>
      </w:r>
      <w:r w:rsidR="00FF31B4">
        <w:t>was carried out</w:t>
      </w:r>
      <w:r w:rsidR="004746EA">
        <w:t xml:space="preserve"> between</w:t>
      </w:r>
      <w:r>
        <w:t xml:space="preserve"> 29 May </w:t>
      </w:r>
      <w:r w:rsidR="004746EA">
        <w:t>and</w:t>
      </w:r>
      <w:r>
        <w:t xml:space="preserve"> 26 June 2025</w:t>
      </w:r>
      <w:r w:rsidR="00032F58">
        <w:t>, with</w:t>
      </w:r>
      <w:r>
        <w:t xml:space="preserve"> 197 responses</w:t>
      </w:r>
      <w:r w:rsidR="00032F58">
        <w:t xml:space="preserve"> collected and analysed</w:t>
      </w:r>
      <w:r w:rsidR="3A0D26DD">
        <w:t>, as set out in Appendix 4.</w:t>
      </w:r>
      <w:r>
        <w:t xml:space="preserve"> </w:t>
      </w:r>
      <w:r w:rsidR="00032F58">
        <w:t>The results</w:t>
      </w:r>
      <w:r>
        <w:t xml:space="preserve"> showed strong support for the Council’s approach to community engagement, with over 80% agreeing with the policy’s key principles and 93% saying it’s important for residents to be involved in local decisions. People reported taking part in various ways, like online surveys, the Residents’ Panel, and speaking with councillors. However, some concerns were raised about trust, communication, and accessibility. In response, the policy places greater focus on providing clear, timely feedback and offering a range of accessible ways for people to get involved—helping to build trust and show that residents’ views are taken seriously.</w:t>
      </w:r>
      <w:r w:rsidR="33360C26">
        <w:t xml:space="preserve"> A more detailed breakdown of the consultation findings is provided in Appendix 4 – Public Consultation Results. </w:t>
      </w:r>
    </w:p>
    <w:p w14:paraId="4450F1E6" w14:textId="7ECC1282" w:rsidR="00587C88" w:rsidRDefault="00587C88" w:rsidP="00FF31B4">
      <w:pPr>
        <w:pStyle w:val="ListParagraph"/>
      </w:pPr>
      <w:r>
        <w:t xml:space="preserve">The policy has also been updated to reflect </w:t>
      </w:r>
      <w:r w:rsidR="007A1F5C">
        <w:t xml:space="preserve">Cabinet’s </w:t>
      </w:r>
      <w:r>
        <w:t xml:space="preserve">feedback </w:t>
      </w:r>
      <w:r w:rsidR="007A1F5C">
        <w:t>on</w:t>
      </w:r>
      <w:r>
        <w:t xml:space="preserve"> the </w:t>
      </w:r>
      <w:r w:rsidR="00E21A78">
        <w:t>Citizen Experience</w:t>
      </w:r>
      <w:r>
        <w:t xml:space="preserve"> Strategy, </w:t>
      </w:r>
      <w:r w:rsidR="00C531D4">
        <w:t xml:space="preserve">including the need for more in-person consultation in outlying </w:t>
      </w:r>
      <w:r w:rsidR="00C531D4">
        <w:lastRenderedPageBreak/>
        <w:t>areas, support for language interpretation where needed, and proactive engagement with children under 12.</w:t>
      </w:r>
    </w:p>
    <w:p w14:paraId="3BFA720F" w14:textId="506B423B" w:rsidR="00ED56E9" w:rsidRDefault="00ED56E9" w:rsidP="00ED56E9">
      <w:pPr>
        <w:pStyle w:val="Heading1"/>
      </w:pPr>
      <w:r>
        <w:t>Monitoring and Reporting</w:t>
      </w:r>
    </w:p>
    <w:p w14:paraId="5B6CD5F9" w14:textId="69BDE01F" w:rsidR="00C71BC3" w:rsidRDefault="00C71BC3" w:rsidP="000114E3">
      <w:pPr>
        <w:pStyle w:val="ListParagraph"/>
      </w:pPr>
      <w:r>
        <w:t>The Council will monitor engagement efforts</w:t>
      </w:r>
      <w:r w:rsidR="5E55DABD">
        <w:t xml:space="preserve"> </w:t>
      </w:r>
      <w:r>
        <w:t>to ensure departments use existing insights and avoid over-consultation.</w:t>
      </w:r>
    </w:p>
    <w:p w14:paraId="7BA36FE1" w14:textId="14B6F28D" w:rsidR="00C71BC3" w:rsidRDefault="00C71BC3" w:rsidP="0022481F">
      <w:pPr>
        <w:pStyle w:val="ListParagraph"/>
      </w:pPr>
      <w:r>
        <w:t>Engagement findings will be reviewed, and departments will report on how feedback influences decision-making, ensuring transparency and demonstrating the impact of citizen input.</w:t>
      </w:r>
    </w:p>
    <w:p w14:paraId="1E6BC550" w14:textId="71FA8FCC" w:rsidR="00595A93" w:rsidRDefault="00C71BC3" w:rsidP="00C71BC3">
      <w:pPr>
        <w:pStyle w:val="ListParagraph"/>
      </w:pPr>
      <w:r>
        <w:t xml:space="preserve">Feedback mechanisms </w:t>
      </w:r>
      <w:r w:rsidR="2E1F342B">
        <w:t xml:space="preserve">will </w:t>
      </w:r>
      <w:r>
        <w:t xml:space="preserve">ensure </w:t>
      </w:r>
      <w:r w:rsidR="0022481F">
        <w:t xml:space="preserve">that </w:t>
      </w:r>
      <w:r>
        <w:t xml:space="preserve">citizen input shapes policy proposals. Engagement results </w:t>
      </w:r>
      <w:r w:rsidR="4E2A598F">
        <w:t xml:space="preserve">will be </w:t>
      </w:r>
      <w:r>
        <w:t xml:space="preserve">published, and the ‘You Said, We Did’ section on the Council’s online portal </w:t>
      </w:r>
      <w:r w:rsidR="6DA19036">
        <w:t xml:space="preserve">will </w:t>
      </w:r>
      <w:r>
        <w:t xml:space="preserve">highlight how feedback has influenced </w:t>
      </w:r>
      <w:r w:rsidR="00595A93">
        <w:t xml:space="preserve">decisions. </w:t>
      </w:r>
    </w:p>
    <w:p w14:paraId="2EDD4210" w14:textId="23C60C19" w:rsidR="00F075CA" w:rsidRPr="00F075CA" w:rsidRDefault="00595A93" w:rsidP="00C71BC3">
      <w:pPr>
        <w:pStyle w:val="ListParagraph"/>
      </w:pPr>
      <w:r>
        <w:t>The</w:t>
      </w:r>
      <w:r w:rsidR="00F075CA">
        <w:t xml:space="preserve"> policy will be reviewed once per year to ensure that it is still current.  </w:t>
      </w:r>
    </w:p>
    <w:p w14:paraId="11308776" w14:textId="77777777" w:rsidR="0040736F" w:rsidRPr="002B6836" w:rsidRDefault="002329CF" w:rsidP="002B6836">
      <w:pPr>
        <w:pStyle w:val="Heading1"/>
      </w:pPr>
      <w:r w:rsidRPr="002B6836">
        <w:t>Financial implications</w:t>
      </w:r>
    </w:p>
    <w:p w14:paraId="0DC981BA" w14:textId="77F359E8" w:rsidR="00E87F7A" w:rsidRPr="001356F1" w:rsidRDefault="002205E0" w:rsidP="00711851">
      <w:pPr>
        <w:pStyle w:val="ListParagraph"/>
      </w:pPr>
      <w:r>
        <w:t xml:space="preserve">There are no immediate </w:t>
      </w:r>
      <w:r w:rsidR="00BC60E6">
        <w:t xml:space="preserve">or planned </w:t>
      </w:r>
      <w:r>
        <w:t>direct financial implications of th</w:t>
      </w:r>
      <w:r w:rsidR="2737D794">
        <w:t>is Citizen and</w:t>
      </w:r>
      <w:r>
        <w:t xml:space="preserve"> Community Engagement Policy as it reflects programmes that are funded within existing budgets. </w:t>
      </w:r>
    </w:p>
    <w:p w14:paraId="06827778" w14:textId="77777777" w:rsidR="0040736F" w:rsidRPr="001356F1" w:rsidRDefault="00DA614B" w:rsidP="004A6D2F">
      <w:pPr>
        <w:pStyle w:val="Heading1"/>
      </w:pPr>
      <w:r w:rsidRPr="001356F1">
        <w:t>Legal issues</w:t>
      </w:r>
    </w:p>
    <w:p w14:paraId="441B96F2" w14:textId="54739D0D" w:rsidR="004E04E4" w:rsidRPr="004E04E4" w:rsidRDefault="004E04E4" w:rsidP="004E04E4">
      <w:pPr>
        <w:pStyle w:val="ListParagraph"/>
      </w:pPr>
      <w:r>
        <w:t>While there is not a statutory requirement to have a citizen and community engagement policy, there is new guidance from the Cabinet Office and the Local Government Associations on Consultation Principles. Local Authorities should adopt those principles to engage stakeholders in policy and legislative developments.</w:t>
      </w:r>
      <w:r w:rsidR="40DAD1E3">
        <w:t xml:space="preserve"> The </w:t>
      </w:r>
      <w:r w:rsidR="551F6D82">
        <w:t xml:space="preserve">Policy has been developed in line with </w:t>
      </w:r>
      <w:r w:rsidR="052F4519">
        <w:t>public consultation, the details</w:t>
      </w:r>
      <w:r w:rsidR="77BEE98F">
        <w:t xml:space="preserve"> of the consultation undertaken is set out in Appendix 4.</w:t>
      </w:r>
    </w:p>
    <w:p w14:paraId="39265579" w14:textId="32F7DF02" w:rsidR="002329CF" w:rsidRPr="001356F1" w:rsidRDefault="002329CF" w:rsidP="00576390">
      <w:pPr>
        <w:pStyle w:val="Heading1"/>
      </w:pPr>
      <w:r w:rsidRPr="001356F1">
        <w:t>Level of risk</w:t>
      </w:r>
    </w:p>
    <w:p w14:paraId="131A08F3" w14:textId="5A6A3487" w:rsidR="00B5131D" w:rsidRPr="00B5131D" w:rsidRDefault="00B5131D" w:rsidP="51B044C2">
      <w:pPr>
        <w:pStyle w:val="ListParagraph"/>
      </w:pPr>
      <w:r>
        <w:t xml:space="preserve">See Appendix </w:t>
      </w:r>
      <w:r w:rsidR="00C17B93">
        <w:t>3</w:t>
      </w:r>
      <w:r>
        <w:t xml:space="preserve"> for the Risk Register.</w:t>
      </w:r>
    </w:p>
    <w:p w14:paraId="2399E607" w14:textId="77777777" w:rsidR="002329CF" w:rsidRPr="001356F1" w:rsidRDefault="002329CF" w:rsidP="0050321C">
      <w:pPr>
        <w:pStyle w:val="Heading1"/>
      </w:pPr>
      <w:r w:rsidRPr="001356F1">
        <w:t xml:space="preserve">Equalities impact </w:t>
      </w:r>
    </w:p>
    <w:p w14:paraId="5FD94B12" w14:textId="3893C792" w:rsidR="00D20500" w:rsidRPr="00D20500" w:rsidRDefault="00D20500" w:rsidP="00D20500">
      <w:pPr>
        <w:pStyle w:val="ListParagraph"/>
      </w:pPr>
      <w:bookmarkStart w:id="0" w:name="_Hlk184712181"/>
      <w:r>
        <w:t>The</w:t>
      </w:r>
      <w:r w:rsidR="55B04F1B">
        <w:t xml:space="preserve"> Citizen and</w:t>
      </w:r>
      <w:r>
        <w:t xml:space="preserve"> Community Engagement Policy is based upon our principles of engagement, which includes inclusiveness and accessibility. This is defined as: “</w:t>
      </w:r>
      <w:r w:rsidR="00285B0A">
        <w:t>t</w:t>
      </w:r>
      <w:r w:rsidR="00F55AC0">
        <w:t>he Council is committed to providing all citizens and communities with the opportunity to participate in engagement activity, as it recognises this leads to improved outcomes. This includes marginalised and/or under-represented groups and groups which are typically more challenging to engage with</w:t>
      </w:r>
      <w:r>
        <w:t xml:space="preserve">”. </w:t>
      </w:r>
    </w:p>
    <w:p w14:paraId="621A5FDA" w14:textId="6F93A06E" w:rsidR="00FB3B71" w:rsidRPr="00CF288B" w:rsidRDefault="002D5CAE" w:rsidP="51B044C2">
      <w:pPr>
        <w:pStyle w:val="ListParagraph"/>
      </w:pPr>
      <w:r>
        <w:t xml:space="preserve">See Appendix </w:t>
      </w:r>
      <w:r w:rsidR="00C17B93">
        <w:t>2</w:t>
      </w:r>
      <w:r>
        <w:t xml:space="preserve"> </w:t>
      </w:r>
      <w:r w:rsidR="00CF288B">
        <w:t>for the</w:t>
      </w:r>
      <w:r w:rsidR="0093067A">
        <w:t xml:space="preserve"> Equalities Impact Assessment</w:t>
      </w:r>
      <w:r w:rsidR="34C896A3">
        <w:t>.</w:t>
      </w:r>
    </w:p>
    <w:bookmarkEnd w:id="0"/>
    <w:p w14:paraId="31DA3D9A" w14:textId="77777777" w:rsidR="00FB3B71" w:rsidRDefault="00FB3B71" w:rsidP="00FB3B71">
      <w:pPr>
        <w:pStyle w:val="bParagraphtext"/>
        <w:numPr>
          <w:ilvl w:val="0"/>
          <w:numId w:val="0"/>
        </w:numPr>
        <w:rPr>
          <w:b/>
        </w:rPr>
      </w:pPr>
    </w:p>
    <w:tbl>
      <w:tblPr>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Look w:val="04A0" w:firstRow="1" w:lastRow="0" w:firstColumn="1" w:lastColumn="0" w:noHBand="0" w:noVBand="1"/>
      </w:tblPr>
      <w:tblGrid>
        <w:gridCol w:w="3969"/>
        <w:gridCol w:w="4962"/>
      </w:tblGrid>
      <w:tr w:rsidR="00DF093E" w:rsidRPr="001356F1" w14:paraId="0FA94296" w14:textId="77777777" w:rsidTr="385B0B87">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themeColor="text1"/>
              <w:left w:val="nil"/>
              <w:bottom w:val="single" w:sz="8" w:space="0" w:color="000000" w:themeColor="text1"/>
              <w:right w:val="single" w:sz="8" w:space="0" w:color="000000" w:themeColor="text1"/>
            </w:tcBorders>
          </w:tcPr>
          <w:p w14:paraId="6930C959" w14:textId="11B031C7" w:rsidR="00E87F7A" w:rsidRPr="001356F1" w:rsidRDefault="650A76AD" w:rsidP="51B044C2">
            <w:pPr>
              <w:spacing w:line="259" w:lineRule="auto"/>
            </w:pPr>
            <w:r>
              <w:t>Jiajia Miao</w:t>
            </w:r>
          </w:p>
        </w:tc>
      </w:tr>
      <w:tr w:rsidR="00DF093E" w:rsidRPr="001356F1" w14:paraId="07A5B9C2" w14:textId="77777777" w:rsidTr="385B0B87">
        <w:trPr>
          <w:cantSplit/>
          <w:trHeight w:val="396"/>
        </w:trPr>
        <w:tc>
          <w:tcPr>
            <w:tcW w:w="3969" w:type="dxa"/>
            <w:tcBorders>
              <w:top w:val="single" w:sz="8" w:space="0" w:color="000000" w:themeColor="text1"/>
              <w:left w:val="single" w:sz="8" w:space="0" w:color="000000" w:themeColor="text1"/>
              <w:bottom w:val="nil"/>
              <w:right w:val="nil"/>
            </w:tcBorders>
          </w:tcPr>
          <w:p w14:paraId="6B6C3381" w14:textId="77777777" w:rsidR="00E87F7A" w:rsidRPr="001356F1" w:rsidRDefault="00E87F7A" w:rsidP="00A46E98">
            <w:r w:rsidRPr="001356F1">
              <w:t>Job title</w:t>
            </w:r>
          </w:p>
        </w:tc>
        <w:tc>
          <w:tcPr>
            <w:tcW w:w="4962" w:type="dxa"/>
            <w:tcBorders>
              <w:top w:val="single" w:sz="8" w:space="0" w:color="000000" w:themeColor="text1"/>
              <w:left w:val="nil"/>
              <w:bottom w:val="nil"/>
              <w:right w:val="single" w:sz="8" w:space="0" w:color="000000" w:themeColor="text1"/>
            </w:tcBorders>
          </w:tcPr>
          <w:p w14:paraId="3100D2DA" w14:textId="12005268" w:rsidR="00E87F7A" w:rsidRPr="001356F1" w:rsidRDefault="4D9B4068" w:rsidP="51B044C2">
            <w:pPr>
              <w:spacing w:line="259" w:lineRule="auto"/>
            </w:pPr>
            <w:r>
              <w:t>Consultation Officer</w:t>
            </w:r>
          </w:p>
        </w:tc>
      </w:tr>
      <w:tr w:rsidR="00DF093E" w:rsidRPr="001356F1" w14:paraId="6DEB5543" w14:textId="77777777" w:rsidTr="385B0B87">
        <w:trPr>
          <w:cantSplit/>
          <w:trHeight w:val="396"/>
        </w:trPr>
        <w:tc>
          <w:tcPr>
            <w:tcW w:w="3969" w:type="dxa"/>
            <w:tcBorders>
              <w:top w:val="nil"/>
              <w:left w:val="single" w:sz="8" w:space="0" w:color="000000" w:themeColor="text1"/>
              <w:bottom w:val="nil"/>
              <w:right w:val="nil"/>
            </w:tcBorders>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hemeColor="text1"/>
            </w:tcBorders>
          </w:tcPr>
          <w:p w14:paraId="0F7746FF" w14:textId="7CF778B7" w:rsidR="00E87F7A" w:rsidRPr="001356F1" w:rsidRDefault="3DFDFEC7" w:rsidP="51B044C2">
            <w:pPr>
              <w:spacing w:line="259" w:lineRule="auto"/>
            </w:pPr>
            <w:r>
              <w:t>Communit</w:t>
            </w:r>
            <w:r w:rsidR="42963A3C">
              <w:t>ies</w:t>
            </w:r>
            <w:r>
              <w:t xml:space="preserve"> and Citizen Services</w:t>
            </w:r>
          </w:p>
        </w:tc>
      </w:tr>
      <w:tr w:rsidR="005570B5" w:rsidRPr="001356F1" w14:paraId="40AEFD69" w14:textId="77777777" w:rsidTr="385B0B87">
        <w:trPr>
          <w:cantSplit/>
          <w:trHeight w:val="396"/>
        </w:trPr>
        <w:tc>
          <w:tcPr>
            <w:tcW w:w="3969" w:type="dxa"/>
            <w:tcBorders>
              <w:top w:val="nil"/>
              <w:left w:val="single" w:sz="8" w:space="0" w:color="000000" w:themeColor="text1"/>
              <w:bottom w:val="single" w:sz="8" w:space="0" w:color="000000" w:themeColor="text1"/>
              <w:right w:val="nil"/>
            </w:tcBorders>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themeColor="text1"/>
              <w:right w:val="single" w:sz="8" w:space="0" w:color="000000" w:themeColor="text1"/>
            </w:tcBorders>
          </w:tcPr>
          <w:p w14:paraId="64C04F4C" w14:textId="6EBEDE32" w:rsidR="00E87F7A" w:rsidRPr="001356F1" w:rsidRDefault="35D111F3" w:rsidP="51B044C2">
            <w:pPr>
              <w:spacing w:line="259" w:lineRule="auto"/>
            </w:pPr>
            <w:r w:rsidRPr="51B044C2">
              <w:rPr>
                <w:rStyle w:val="Hyperlink"/>
                <w:color w:val="000000" w:themeColor="text1"/>
              </w:rPr>
              <w:t>Jmiao@oxford.gov.uk</w:t>
            </w:r>
          </w:p>
        </w:tc>
      </w:tr>
    </w:tbl>
    <w:p w14:paraId="143C871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4"/>
      </w:tblGrid>
      <w:tr w:rsidR="00DF093E" w:rsidRPr="001356F1" w14:paraId="12CCF8EE" w14:textId="77777777" w:rsidTr="12A95F23">
        <w:tc>
          <w:tcPr>
            <w:tcW w:w="8931" w:type="dxa"/>
            <w:gridSpan w:val="2"/>
            <w:tcBorders>
              <w:top w:val="single" w:sz="4" w:space="0" w:color="auto"/>
              <w:left w:val="single" w:sz="4" w:space="0" w:color="auto"/>
              <w:bottom w:val="single" w:sz="8" w:space="0" w:color="000000" w:themeColor="text1"/>
              <w:right w:val="single" w:sz="4" w:space="0" w:color="auto"/>
            </w:tcBorders>
          </w:tcPr>
          <w:p w14:paraId="7116CD40" w14:textId="535B6E64" w:rsidR="0093067A" w:rsidRPr="00E17C4B" w:rsidRDefault="282C914F" w:rsidP="00E17C4B">
            <w:r w:rsidRPr="62B73EE3">
              <w:rPr>
                <w:rStyle w:val="Firstpagetablebold"/>
              </w:rPr>
              <w:lastRenderedPageBreak/>
              <w:t xml:space="preserve">Background Papers: </w:t>
            </w:r>
          </w:p>
        </w:tc>
      </w:tr>
      <w:tr w:rsidR="00DF093E" w:rsidRPr="001356F1" w14:paraId="4B513816" w14:textId="77777777" w:rsidTr="12A95F23">
        <w:tc>
          <w:tcPr>
            <w:tcW w:w="567" w:type="dxa"/>
            <w:tcBorders>
              <w:top w:val="single" w:sz="8" w:space="0" w:color="000000" w:themeColor="text1"/>
              <w:left w:val="single" w:sz="8" w:space="0" w:color="000000" w:themeColor="text1"/>
              <w:bottom w:val="nil"/>
              <w:right w:val="nil"/>
            </w:tcBorders>
          </w:tcPr>
          <w:p w14:paraId="5C766C7F" w14:textId="77777777" w:rsidR="0093067A" w:rsidRPr="001356F1" w:rsidRDefault="00182B81" w:rsidP="00F41AC1">
            <w:r w:rsidRPr="001356F1">
              <w:t>1</w:t>
            </w:r>
          </w:p>
        </w:tc>
        <w:tc>
          <w:tcPr>
            <w:tcW w:w="8364" w:type="dxa"/>
            <w:tcBorders>
              <w:top w:val="single" w:sz="8" w:space="0" w:color="000000" w:themeColor="text1"/>
              <w:left w:val="nil"/>
              <w:bottom w:val="nil"/>
              <w:right w:val="single" w:sz="8" w:space="0" w:color="000000" w:themeColor="text1"/>
            </w:tcBorders>
          </w:tcPr>
          <w:p w14:paraId="462D1A28" w14:textId="52529B7C" w:rsidR="0093067A" w:rsidRPr="001356F1" w:rsidRDefault="56C1615A" w:rsidP="005D0621">
            <w:hyperlink r:id="rId11">
              <w:r w:rsidRPr="12A95F23">
                <w:rPr>
                  <w:rStyle w:val="Hyperlink"/>
                </w:rPr>
                <w:t>Community Engagement Policy Statement 2014-17</w:t>
              </w:r>
            </w:hyperlink>
          </w:p>
        </w:tc>
      </w:tr>
      <w:tr w:rsidR="00DF093E" w:rsidRPr="001356F1" w14:paraId="6C6E75FA" w14:textId="77777777" w:rsidTr="12A95F23">
        <w:tc>
          <w:tcPr>
            <w:tcW w:w="567" w:type="dxa"/>
            <w:tcBorders>
              <w:top w:val="nil"/>
              <w:left w:val="single" w:sz="8" w:space="0" w:color="000000" w:themeColor="text1"/>
              <w:bottom w:val="nil"/>
              <w:right w:val="nil"/>
            </w:tcBorders>
          </w:tcPr>
          <w:p w14:paraId="05E18FBE" w14:textId="77777777" w:rsidR="0093067A" w:rsidRPr="001356F1" w:rsidRDefault="00182B81" w:rsidP="00F41AC1">
            <w:r w:rsidRPr="001356F1">
              <w:t>2</w:t>
            </w:r>
          </w:p>
        </w:tc>
        <w:tc>
          <w:tcPr>
            <w:tcW w:w="8364" w:type="dxa"/>
            <w:tcBorders>
              <w:top w:val="nil"/>
              <w:left w:val="nil"/>
              <w:bottom w:val="nil"/>
              <w:right w:val="single" w:sz="8" w:space="0" w:color="000000" w:themeColor="text1"/>
            </w:tcBorders>
          </w:tcPr>
          <w:p w14:paraId="39542725" w14:textId="421B99A8" w:rsidR="0093067A" w:rsidRPr="001356F1" w:rsidRDefault="092AA21B" w:rsidP="51B044C2">
            <w:pPr>
              <w:rPr>
                <w:rStyle w:val="normaltextrun"/>
                <w:rFonts w:cs="Arial"/>
              </w:rPr>
            </w:pPr>
            <w:hyperlink r:id="rId12">
              <w:r w:rsidRPr="12A95F23">
                <w:rPr>
                  <w:rStyle w:val="Hyperlink"/>
                  <w:rFonts w:cs="Arial"/>
                </w:rPr>
                <w:t>Social Housing (Regulation) Act 2023</w:t>
              </w:r>
              <w:r w:rsidRPr="12A95F23">
                <w:rPr>
                  <w:rStyle w:val="Hyperlink"/>
                </w:rPr>
                <w:t> </w:t>
              </w:r>
            </w:hyperlink>
          </w:p>
        </w:tc>
      </w:tr>
      <w:tr w:rsidR="00E17C4B" w:rsidRPr="00A46E98" w14:paraId="0EFBD437" w14:textId="77777777" w:rsidTr="12A95F23">
        <w:trPr>
          <w:trHeight w:val="300"/>
        </w:trPr>
        <w:tc>
          <w:tcPr>
            <w:tcW w:w="567" w:type="dxa"/>
            <w:tcBorders>
              <w:top w:val="nil"/>
              <w:left w:val="single" w:sz="8" w:space="0" w:color="000000" w:themeColor="text1"/>
              <w:bottom w:val="single" w:sz="8" w:space="0" w:color="000000" w:themeColor="text1"/>
              <w:right w:val="nil"/>
            </w:tcBorders>
          </w:tcPr>
          <w:p w14:paraId="6371995E" w14:textId="4E9E2744" w:rsidR="00E17C4B" w:rsidRDefault="00E17C4B" w:rsidP="00E17C4B">
            <w:r>
              <w:t>3</w:t>
            </w:r>
          </w:p>
        </w:tc>
        <w:tc>
          <w:tcPr>
            <w:tcW w:w="8364" w:type="dxa"/>
            <w:tcBorders>
              <w:top w:val="nil"/>
              <w:left w:val="nil"/>
              <w:bottom w:val="single" w:sz="8" w:space="0" w:color="000000" w:themeColor="text1"/>
              <w:right w:val="single" w:sz="8" w:space="0" w:color="000000" w:themeColor="text1"/>
            </w:tcBorders>
          </w:tcPr>
          <w:p w14:paraId="596B2CD4" w14:textId="24552E34" w:rsidR="00E17C4B" w:rsidRDefault="00E17C4B" w:rsidP="00E17C4B">
            <w:hyperlink r:id="rId13">
              <w:r w:rsidRPr="12A95F23">
                <w:rPr>
                  <w:rStyle w:val="Hyperlink"/>
                </w:rPr>
                <w:t>Consumer Standards 2024</w:t>
              </w:r>
            </w:hyperlink>
          </w:p>
        </w:tc>
      </w:tr>
    </w:tbl>
    <w:p w14:paraId="6E09069D" w14:textId="77777777" w:rsidR="00CE4C87" w:rsidRDefault="00CE4C87" w:rsidP="0093067A"/>
    <w:sectPr w:rsidR="00CE4C87" w:rsidSect="00A90EDC">
      <w:footerReference w:type="even" r:id="rId14"/>
      <w:headerReference w:type="first" r:id="rId15"/>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BED8" w14:textId="77777777" w:rsidR="008312B7" w:rsidRDefault="008312B7" w:rsidP="004A6D2F">
      <w:r>
        <w:separator/>
      </w:r>
    </w:p>
  </w:endnote>
  <w:endnote w:type="continuationSeparator" w:id="0">
    <w:p w14:paraId="7741814E" w14:textId="77777777" w:rsidR="008312B7" w:rsidRDefault="008312B7" w:rsidP="004A6D2F">
      <w:r>
        <w:continuationSeparator/>
      </w:r>
    </w:p>
  </w:endnote>
  <w:endnote w:type="continuationNotice" w:id="1">
    <w:p w14:paraId="5BB0CFC5" w14:textId="77777777" w:rsidR="008312B7" w:rsidRDefault="008312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B197" w14:textId="77777777" w:rsidR="008312B7" w:rsidRDefault="008312B7" w:rsidP="004A6D2F">
      <w:r>
        <w:separator/>
      </w:r>
    </w:p>
  </w:footnote>
  <w:footnote w:type="continuationSeparator" w:id="0">
    <w:p w14:paraId="2C1B0670" w14:textId="77777777" w:rsidR="008312B7" w:rsidRDefault="008312B7" w:rsidP="004A6D2F">
      <w:r>
        <w:continuationSeparator/>
      </w:r>
    </w:p>
  </w:footnote>
  <w:footnote w:type="continuationNotice" w:id="1">
    <w:p w14:paraId="64BFB474" w14:textId="77777777" w:rsidR="008312B7" w:rsidRDefault="008312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A91467"/>
    <w:multiLevelType w:val="multilevel"/>
    <w:tmpl w:val="528C1D68"/>
    <w:lvl w:ilvl="0">
      <w:start w:val="1"/>
      <w:numFmt w:val="bullet"/>
      <w:lvlText w:val=""/>
      <w:lvlJc w:val="left"/>
      <w:pPr>
        <w:ind w:left="360" w:hanging="360"/>
      </w:pPr>
      <w:rPr>
        <w:rFonts w:ascii="Symbol" w:hAnsi="Symbo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7A25188"/>
    <w:multiLevelType w:val="multilevel"/>
    <w:tmpl w:val="CAE0A48A"/>
    <w:lvl w:ilvl="0">
      <w:start w:val="1"/>
      <w:numFmt w:val="decimal"/>
      <w:lvlText w:val="%1."/>
      <w:lvlJc w:val="left"/>
      <w:pPr>
        <w:ind w:left="360" w:hanging="360"/>
      </w:pPr>
      <w:rPr>
        <w:rFonts w:ascii="Arial" w:hAnsi="Arial"/>
        <w:color w:val="000000"/>
        <w:sz w:val="24"/>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C7B9B3"/>
    <w:multiLevelType w:val="hybridMultilevel"/>
    <w:tmpl w:val="62966DEE"/>
    <w:lvl w:ilvl="0" w:tplc="A776F20A">
      <w:start w:val="1"/>
      <w:numFmt w:val="bullet"/>
      <w:lvlText w:val=""/>
      <w:lvlJc w:val="left"/>
      <w:pPr>
        <w:ind w:left="720" w:hanging="360"/>
      </w:pPr>
      <w:rPr>
        <w:rFonts w:ascii="Symbol" w:hAnsi="Symbol" w:hint="default"/>
      </w:rPr>
    </w:lvl>
    <w:lvl w:ilvl="1" w:tplc="20F0ECE6">
      <w:start w:val="1"/>
      <w:numFmt w:val="bullet"/>
      <w:lvlText w:val="o"/>
      <w:lvlJc w:val="left"/>
      <w:pPr>
        <w:ind w:left="1440" w:hanging="360"/>
      </w:pPr>
      <w:rPr>
        <w:rFonts w:ascii="Courier New" w:hAnsi="Courier New" w:hint="default"/>
      </w:rPr>
    </w:lvl>
    <w:lvl w:ilvl="2" w:tplc="E794A752">
      <w:start w:val="1"/>
      <w:numFmt w:val="bullet"/>
      <w:lvlText w:val=""/>
      <w:lvlJc w:val="left"/>
      <w:pPr>
        <w:ind w:left="2160" w:hanging="360"/>
      </w:pPr>
      <w:rPr>
        <w:rFonts w:ascii="Wingdings" w:hAnsi="Wingdings" w:hint="default"/>
      </w:rPr>
    </w:lvl>
    <w:lvl w:ilvl="3" w:tplc="96B64488">
      <w:start w:val="1"/>
      <w:numFmt w:val="bullet"/>
      <w:lvlText w:val=""/>
      <w:lvlJc w:val="left"/>
      <w:pPr>
        <w:ind w:left="2880" w:hanging="360"/>
      </w:pPr>
      <w:rPr>
        <w:rFonts w:ascii="Symbol" w:hAnsi="Symbol" w:hint="default"/>
      </w:rPr>
    </w:lvl>
    <w:lvl w:ilvl="4" w:tplc="70501C1E">
      <w:start w:val="1"/>
      <w:numFmt w:val="bullet"/>
      <w:lvlText w:val="o"/>
      <w:lvlJc w:val="left"/>
      <w:pPr>
        <w:ind w:left="3600" w:hanging="360"/>
      </w:pPr>
      <w:rPr>
        <w:rFonts w:ascii="Courier New" w:hAnsi="Courier New" w:hint="default"/>
      </w:rPr>
    </w:lvl>
    <w:lvl w:ilvl="5" w:tplc="2766EF10">
      <w:start w:val="1"/>
      <w:numFmt w:val="bullet"/>
      <w:lvlText w:val=""/>
      <w:lvlJc w:val="left"/>
      <w:pPr>
        <w:ind w:left="4320" w:hanging="360"/>
      </w:pPr>
      <w:rPr>
        <w:rFonts w:ascii="Wingdings" w:hAnsi="Wingdings" w:hint="default"/>
      </w:rPr>
    </w:lvl>
    <w:lvl w:ilvl="6" w:tplc="EB1AFA4E">
      <w:start w:val="1"/>
      <w:numFmt w:val="bullet"/>
      <w:lvlText w:val=""/>
      <w:lvlJc w:val="left"/>
      <w:pPr>
        <w:ind w:left="5040" w:hanging="360"/>
      </w:pPr>
      <w:rPr>
        <w:rFonts w:ascii="Symbol" w:hAnsi="Symbol" w:hint="default"/>
      </w:rPr>
    </w:lvl>
    <w:lvl w:ilvl="7" w:tplc="30B275C8">
      <w:start w:val="1"/>
      <w:numFmt w:val="bullet"/>
      <w:lvlText w:val="o"/>
      <w:lvlJc w:val="left"/>
      <w:pPr>
        <w:ind w:left="5760" w:hanging="360"/>
      </w:pPr>
      <w:rPr>
        <w:rFonts w:ascii="Courier New" w:hAnsi="Courier New" w:hint="default"/>
      </w:rPr>
    </w:lvl>
    <w:lvl w:ilvl="8" w:tplc="EF6453B4">
      <w:start w:val="1"/>
      <w:numFmt w:val="bullet"/>
      <w:lvlText w:val=""/>
      <w:lvlJc w:val="left"/>
      <w:pPr>
        <w:ind w:left="6480" w:hanging="360"/>
      </w:pPr>
      <w:rPr>
        <w:rFonts w:ascii="Wingdings" w:hAnsi="Wingdings" w:hint="default"/>
      </w:rPr>
    </w:lvl>
  </w:abstractNum>
  <w:abstractNum w:abstractNumId="6" w15:restartNumberingAfterBreak="0">
    <w:nsid w:val="319C1647"/>
    <w:multiLevelType w:val="hybridMultilevel"/>
    <w:tmpl w:val="C2EA36A2"/>
    <w:lvl w:ilvl="0" w:tplc="68C0177C">
      <w:start w:val="1"/>
      <w:numFmt w:val="decimal"/>
      <w:lvlText w:val="%1."/>
      <w:lvlJc w:val="left"/>
      <w:pPr>
        <w:ind w:left="720" w:hanging="360"/>
      </w:pPr>
    </w:lvl>
    <w:lvl w:ilvl="1" w:tplc="613A546C">
      <w:start w:val="1"/>
      <w:numFmt w:val="lowerLetter"/>
      <w:lvlText w:val="%2."/>
      <w:lvlJc w:val="left"/>
      <w:pPr>
        <w:ind w:left="1440" w:hanging="360"/>
      </w:pPr>
    </w:lvl>
    <w:lvl w:ilvl="2" w:tplc="26C6CB8A">
      <w:start w:val="1"/>
      <w:numFmt w:val="lowerRoman"/>
      <w:lvlText w:val="%3."/>
      <w:lvlJc w:val="right"/>
      <w:pPr>
        <w:ind w:left="2160" w:hanging="180"/>
      </w:pPr>
    </w:lvl>
    <w:lvl w:ilvl="3" w:tplc="2AC66D9E">
      <w:start w:val="1"/>
      <w:numFmt w:val="decimal"/>
      <w:lvlText w:val="%4."/>
      <w:lvlJc w:val="left"/>
      <w:pPr>
        <w:ind w:left="2880" w:hanging="360"/>
      </w:pPr>
    </w:lvl>
    <w:lvl w:ilvl="4" w:tplc="E9062C6C">
      <w:start w:val="1"/>
      <w:numFmt w:val="lowerLetter"/>
      <w:lvlText w:val="%5."/>
      <w:lvlJc w:val="left"/>
      <w:pPr>
        <w:ind w:left="3600" w:hanging="360"/>
      </w:pPr>
    </w:lvl>
    <w:lvl w:ilvl="5" w:tplc="A6824308">
      <w:start w:val="1"/>
      <w:numFmt w:val="lowerRoman"/>
      <w:lvlText w:val="%6."/>
      <w:lvlJc w:val="right"/>
      <w:pPr>
        <w:ind w:left="4320" w:hanging="180"/>
      </w:pPr>
    </w:lvl>
    <w:lvl w:ilvl="6" w:tplc="167C07D4">
      <w:start w:val="1"/>
      <w:numFmt w:val="decimal"/>
      <w:lvlText w:val="%7."/>
      <w:lvlJc w:val="left"/>
      <w:pPr>
        <w:ind w:left="5040" w:hanging="360"/>
      </w:pPr>
    </w:lvl>
    <w:lvl w:ilvl="7" w:tplc="CBF8A5E8">
      <w:start w:val="1"/>
      <w:numFmt w:val="lowerLetter"/>
      <w:lvlText w:val="%8."/>
      <w:lvlJc w:val="left"/>
      <w:pPr>
        <w:ind w:left="5760" w:hanging="360"/>
      </w:pPr>
    </w:lvl>
    <w:lvl w:ilvl="8" w:tplc="34E6CAF2">
      <w:start w:val="1"/>
      <w:numFmt w:val="lowerRoman"/>
      <w:lvlText w:val="%9."/>
      <w:lvlJc w:val="right"/>
      <w:pPr>
        <w:ind w:left="6480" w:hanging="180"/>
      </w:pPr>
    </w:lvl>
  </w:abstractNum>
  <w:abstractNum w:abstractNumId="7" w15:restartNumberingAfterBreak="0">
    <w:nsid w:val="41E8A4A3"/>
    <w:multiLevelType w:val="hybridMultilevel"/>
    <w:tmpl w:val="C39EFEAE"/>
    <w:lvl w:ilvl="0" w:tplc="EDA2EAB6">
      <w:start w:val="1"/>
      <w:numFmt w:val="bullet"/>
      <w:lvlText w:val=""/>
      <w:lvlJc w:val="left"/>
      <w:pPr>
        <w:ind w:left="720" w:hanging="360"/>
      </w:pPr>
      <w:rPr>
        <w:rFonts w:ascii="Symbol" w:hAnsi="Symbol" w:hint="default"/>
      </w:rPr>
    </w:lvl>
    <w:lvl w:ilvl="1" w:tplc="DF427200">
      <w:start w:val="1"/>
      <w:numFmt w:val="bullet"/>
      <w:lvlText w:val="o"/>
      <w:lvlJc w:val="left"/>
      <w:pPr>
        <w:ind w:left="1440" w:hanging="360"/>
      </w:pPr>
      <w:rPr>
        <w:rFonts w:ascii="Courier New" w:hAnsi="Courier New" w:hint="default"/>
      </w:rPr>
    </w:lvl>
    <w:lvl w:ilvl="2" w:tplc="CF4631EE">
      <w:start w:val="1"/>
      <w:numFmt w:val="bullet"/>
      <w:lvlText w:val=""/>
      <w:lvlJc w:val="left"/>
      <w:pPr>
        <w:ind w:left="2160" w:hanging="360"/>
      </w:pPr>
      <w:rPr>
        <w:rFonts w:ascii="Wingdings" w:hAnsi="Wingdings" w:hint="default"/>
      </w:rPr>
    </w:lvl>
    <w:lvl w:ilvl="3" w:tplc="EF4CED74">
      <w:start w:val="1"/>
      <w:numFmt w:val="bullet"/>
      <w:lvlText w:val=""/>
      <w:lvlJc w:val="left"/>
      <w:pPr>
        <w:ind w:left="2880" w:hanging="360"/>
      </w:pPr>
      <w:rPr>
        <w:rFonts w:ascii="Symbol" w:hAnsi="Symbol" w:hint="default"/>
      </w:rPr>
    </w:lvl>
    <w:lvl w:ilvl="4" w:tplc="1FE02334">
      <w:start w:val="1"/>
      <w:numFmt w:val="bullet"/>
      <w:lvlText w:val="o"/>
      <w:lvlJc w:val="left"/>
      <w:pPr>
        <w:ind w:left="3600" w:hanging="360"/>
      </w:pPr>
      <w:rPr>
        <w:rFonts w:ascii="Courier New" w:hAnsi="Courier New" w:hint="default"/>
      </w:rPr>
    </w:lvl>
    <w:lvl w:ilvl="5" w:tplc="CA3010C2">
      <w:start w:val="1"/>
      <w:numFmt w:val="bullet"/>
      <w:lvlText w:val=""/>
      <w:lvlJc w:val="left"/>
      <w:pPr>
        <w:ind w:left="4320" w:hanging="360"/>
      </w:pPr>
      <w:rPr>
        <w:rFonts w:ascii="Wingdings" w:hAnsi="Wingdings" w:hint="default"/>
      </w:rPr>
    </w:lvl>
    <w:lvl w:ilvl="6" w:tplc="2F088A28">
      <w:start w:val="1"/>
      <w:numFmt w:val="bullet"/>
      <w:lvlText w:val=""/>
      <w:lvlJc w:val="left"/>
      <w:pPr>
        <w:ind w:left="5040" w:hanging="360"/>
      </w:pPr>
      <w:rPr>
        <w:rFonts w:ascii="Symbol" w:hAnsi="Symbol" w:hint="default"/>
      </w:rPr>
    </w:lvl>
    <w:lvl w:ilvl="7" w:tplc="89306216">
      <w:start w:val="1"/>
      <w:numFmt w:val="bullet"/>
      <w:lvlText w:val="o"/>
      <w:lvlJc w:val="left"/>
      <w:pPr>
        <w:ind w:left="5760" w:hanging="360"/>
      </w:pPr>
      <w:rPr>
        <w:rFonts w:ascii="Courier New" w:hAnsi="Courier New" w:hint="default"/>
      </w:rPr>
    </w:lvl>
    <w:lvl w:ilvl="8" w:tplc="71D42B94">
      <w:start w:val="1"/>
      <w:numFmt w:val="bullet"/>
      <w:lvlText w:val=""/>
      <w:lvlJc w:val="left"/>
      <w:pPr>
        <w:ind w:left="6480" w:hanging="360"/>
      </w:pPr>
      <w:rPr>
        <w:rFonts w:ascii="Wingdings" w:hAnsi="Wingdings" w:hint="default"/>
      </w:rPr>
    </w:lvl>
  </w:abstractNum>
  <w:abstractNum w:abstractNumId="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37C36D2"/>
    <w:multiLevelType w:val="multilevel"/>
    <w:tmpl w:val="CAE0A48A"/>
    <w:lvl w:ilvl="0">
      <w:start w:val="1"/>
      <w:numFmt w:val="decimal"/>
      <w:lvlText w:val="%1."/>
      <w:lvlJc w:val="left"/>
      <w:pPr>
        <w:ind w:left="360" w:hanging="360"/>
      </w:pPr>
      <w:rPr>
        <w:rFonts w:ascii="Arial" w:hAnsi="Arial"/>
        <w:color w:val="000000"/>
        <w:sz w:val="24"/>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98365C6"/>
    <w:multiLevelType w:val="multilevel"/>
    <w:tmpl w:val="E67CE66C"/>
    <w:numStyleLink w:val="StyleNumberedLeft0cmHanging075cm"/>
  </w:abstractNum>
  <w:num w:numId="1" w16cid:durableId="1409620407">
    <w:abstractNumId w:val="5"/>
  </w:num>
  <w:num w:numId="2" w16cid:durableId="585187266">
    <w:abstractNumId w:val="6"/>
  </w:num>
  <w:num w:numId="3" w16cid:durableId="388920572">
    <w:abstractNumId w:val="7"/>
  </w:num>
  <w:num w:numId="4" w16cid:durableId="1450854030">
    <w:abstractNumId w:val="0"/>
  </w:num>
  <w:num w:numId="5" w16cid:durableId="373359476">
    <w:abstractNumId w:val="10"/>
  </w:num>
  <w:num w:numId="6" w16cid:durableId="1009412161">
    <w:abstractNumId w:val="4"/>
  </w:num>
  <w:num w:numId="7" w16cid:durableId="2041280933">
    <w:abstractNumId w:val="1"/>
  </w:num>
  <w:num w:numId="8" w16cid:durableId="37707020">
    <w:abstractNumId w:val="8"/>
  </w:num>
  <w:num w:numId="9" w16cid:durableId="81265058">
    <w:abstractNumId w:val="3"/>
  </w:num>
  <w:num w:numId="10" w16cid:durableId="859661334">
    <w:abstractNumId w:val="9"/>
  </w:num>
  <w:num w:numId="11" w16cid:durableId="185337096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34E7"/>
    <w:rsid w:val="00007328"/>
    <w:rsid w:val="000114E3"/>
    <w:rsid w:val="000117D4"/>
    <w:rsid w:val="000145B4"/>
    <w:rsid w:val="00015E47"/>
    <w:rsid w:val="000178DF"/>
    <w:rsid w:val="00023230"/>
    <w:rsid w:val="000247CB"/>
    <w:rsid w:val="00025250"/>
    <w:rsid w:val="000314D7"/>
    <w:rsid w:val="00032786"/>
    <w:rsid w:val="00032F58"/>
    <w:rsid w:val="00034054"/>
    <w:rsid w:val="00041594"/>
    <w:rsid w:val="00044A1E"/>
    <w:rsid w:val="0004598F"/>
    <w:rsid w:val="00045F8B"/>
    <w:rsid w:val="00046D2B"/>
    <w:rsid w:val="00050DA4"/>
    <w:rsid w:val="000518C3"/>
    <w:rsid w:val="0005195C"/>
    <w:rsid w:val="0005608B"/>
    <w:rsid w:val="00056263"/>
    <w:rsid w:val="00064D8A"/>
    <w:rsid w:val="00064F82"/>
    <w:rsid w:val="00066510"/>
    <w:rsid w:val="000666F9"/>
    <w:rsid w:val="00077523"/>
    <w:rsid w:val="00077B4E"/>
    <w:rsid w:val="0008149F"/>
    <w:rsid w:val="0008550C"/>
    <w:rsid w:val="000912F3"/>
    <w:rsid w:val="00095CF1"/>
    <w:rsid w:val="00096FFF"/>
    <w:rsid w:val="000A014B"/>
    <w:rsid w:val="000A4432"/>
    <w:rsid w:val="000B077E"/>
    <w:rsid w:val="000B1DFC"/>
    <w:rsid w:val="000B24C7"/>
    <w:rsid w:val="000C089F"/>
    <w:rsid w:val="000C2521"/>
    <w:rsid w:val="000C3928"/>
    <w:rsid w:val="000C424D"/>
    <w:rsid w:val="000C5E8E"/>
    <w:rsid w:val="000E08AC"/>
    <w:rsid w:val="000E6099"/>
    <w:rsid w:val="000E77EA"/>
    <w:rsid w:val="000F290F"/>
    <w:rsid w:val="000F4751"/>
    <w:rsid w:val="0010524C"/>
    <w:rsid w:val="00111FB1"/>
    <w:rsid w:val="00113418"/>
    <w:rsid w:val="001227E0"/>
    <w:rsid w:val="00127D54"/>
    <w:rsid w:val="00134133"/>
    <w:rsid w:val="001356F1"/>
    <w:rsid w:val="00136994"/>
    <w:rsid w:val="0014128E"/>
    <w:rsid w:val="00151888"/>
    <w:rsid w:val="00154095"/>
    <w:rsid w:val="00163172"/>
    <w:rsid w:val="00170A2D"/>
    <w:rsid w:val="001734D4"/>
    <w:rsid w:val="001808BC"/>
    <w:rsid w:val="0018135F"/>
    <w:rsid w:val="00182B81"/>
    <w:rsid w:val="00184407"/>
    <w:rsid w:val="00185298"/>
    <w:rsid w:val="0018619D"/>
    <w:rsid w:val="001A011E"/>
    <w:rsid w:val="001A066A"/>
    <w:rsid w:val="001A13E6"/>
    <w:rsid w:val="001A5731"/>
    <w:rsid w:val="001B42C3"/>
    <w:rsid w:val="001B57C6"/>
    <w:rsid w:val="001B5822"/>
    <w:rsid w:val="001C5D5E"/>
    <w:rsid w:val="001C7FF8"/>
    <w:rsid w:val="001D2CC9"/>
    <w:rsid w:val="001D439D"/>
    <w:rsid w:val="001D678D"/>
    <w:rsid w:val="001D792C"/>
    <w:rsid w:val="001D7D88"/>
    <w:rsid w:val="001E03F8"/>
    <w:rsid w:val="001E1678"/>
    <w:rsid w:val="001E3376"/>
    <w:rsid w:val="001E4C6E"/>
    <w:rsid w:val="001E773A"/>
    <w:rsid w:val="001F58A6"/>
    <w:rsid w:val="002069B3"/>
    <w:rsid w:val="00211C3D"/>
    <w:rsid w:val="00214B0D"/>
    <w:rsid w:val="00214F00"/>
    <w:rsid w:val="002205E0"/>
    <w:rsid w:val="00220A54"/>
    <w:rsid w:val="00222C8F"/>
    <w:rsid w:val="00223A32"/>
    <w:rsid w:val="0022481F"/>
    <w:rsid w:val="002312EA"/>
    <w:rsid w:val="002321DC"/>
    <w:rsid w:val="002329CF"/>
    <w:rsid w:val="00232F5B"/>
    <w:rsid w:val="00244FBB"/>
    <w:rsid w:val="00247C29"/>
    <w:rsid w:val="0025144F"/>
    <w:rsid w:val="00260467"/>
    <w:rsid w:val="00263EA3"/>
    <w:rsid w:val="00284F85"/>
    <w:rsid w:val="00285B0A"/>
    <w:rsid w:val="002870C3"/>
    <w:rsid w:val="00290915"/>
    <w:rsid w:val="00293ABB"/>
    <w:rsid w:val="002942F5"/>
    <w:rsid w:val="00295355"/>
    <w:rsid w:val="00297DCA"/>
    <w:rsid w:val="002A0828"/>
    <w:rsid w:val="002A22E2"/>
    <w:rsid w:val="002A6E06"/>
    <w:rsid w:val="002B0467"/>
    <w:rsid w:val="002B5E49"/>
    <w:rsid w:val="002B6836"/>
    <w:rsid w:val="002C64F7"/>
    <w:rsid w:val="002D1DA3"/>
    <w:rsid w:val="002D56D1"/>
    <w:rsid w:val="002D5CAE"/>
    <w:rsid w:val="002E4B2E"/>
    <w:rsid w:val="002F41F2"/>
    <w:rsid w:val="003006AB"/>
    <w:rsid w:val="00301BF3"/>
    <w:rsid w:val="0030208D"/>
    <w:rsid w:val="00304924"/>
    <w:rsid w:val="00306E8C"/>
    <w:rsid w:val="003126C1"/>
    <w:rsid w:val="00313283"/>
    <w:rsid w:val="003147EC"/>
    <w:rsid w:val="00314EE5"/>
    <w:rsid w:val="00321E0B"/>
    <w:rsid w:val="00323418"/>
    <w:rsid w:val="00325190"/>
    <w:rsid w:val="0032631A"/>
    <w:rsid w:val="003357BF"/>
    <w:rsid w:val="00356C83"/>
    <w:rsid w:val="00360348"/>
    <w:rsid w:val="00364FAD"/>
    <w:rsid w:val="00365CF9"/>
    <w:rsid w:val="0036738F"/>
    <w:rsid w:val="0036759C"/>
    <w:rsid w:val="00367AE5"/>
    <w:rsid w:val="00367D71"/>
    <w:rsid w:val="00371B61"/>
    <w:rsid w:val="00374DAD"/>
    <w:rsid w:val="0037600D"/>
    <w:rsid w:val="0038150A"/>
    <w:rsid w:val="00395303"/>
    <w:rsid w:val="003A0749"/>
    <w:rsid w:val="003A37B3"/>
    <w:rsid w:val="003A3D28"/>
    <w:rsid w:val="003A55FC"/>
    <w:rsid w:val="003B37DC"/>
    <w:rsid w:val="003B3F24"/>
    <w:rsid w:val="003B5AC3"/>
    <w:rsid w:val="003B6E75"/>
    <w:rsid w:val="003B7DA1"/>
    <w:rsid w:val="003D0379"/>
    <w:rsid w:val="003D080D"/>
    <w:rsid w:val="003D2574"/>
    <w:rsid w:val="003D4C59"/>
    <w:rsid w:val="003E1DE3"/>
    <w:rsid w:val="003E5231"/>
    <w:rsid w:val="003F4267"/>
    <w:rsid w:val="003F6468"/>
    <w:rsid w:val="00403C8D"/>
    <w:rsid w:val="00404032"/>
    <w:rsid w:val="0040736F"/>
    <w:rsid w:val="00412C1F"/>
    <w:rsid w:val="00415452"/>
    <w:rsid w:val="0041598F"/>
    <w:rsid w:val="00421CB2"/>
    <w:rsid w:val="004247A0"/>
    <w:rsid w:val="00424E62"/>
    <w:rsid w:val="00425326"/>
    <w:rsid w:val="004268B9"/>
    <w:rsid w:val="00432677"/>
    <w:rsid w:val="00433B96"/>
    <w:rsid w:val="00433DAF"/>
    <w:rsid w:val="004440F1"/>
    <w:rsid w:val="004456DD"/>
    <w:rsid w:val="00446173"/>
    <w:rsid w:val="00446CDF"/>
    <w:rsid w:val="004521B7"/>
    <w:rsid w:val="004542DB"/>
    <w:rsid w:val="004548E0"/>
    <w:rsid w:val="004578BD"/>
    <w:rsid w:val="00460AC8"/>
    <w:rsid w:val="00462AB5"/>
    <w:rsid w:val="00462D22"/>
    <w:rsid w:val="00464125"/>
    <w:rsid w:val="00465EAF"/>
    <w:rsid w:val="0046785E"/>
    <w:rsid w:val="004738C5"/>
    <w:rsid w:val="004746EA"/>
    <w:rsid w:val="0047737B"/>
    <w:rsid w:val="00487E20"/>
    <w:rsid w:val="00491046"/>
    <w:rsid w:val="00491BCF"/>
    <w:rsid w:val="00491D86"/>
    <w:rsid w:val="004954AF"/>
    <w:rsid w:val="00496078"/>
    <w:rsid w:val="00497B0E"/>
    <w:rsid w:val="004A11FD"/>
    <w:rsid w:val="004A2AC7"/>
    <w:rsid w:val="004A6D2F"/>
    <w:rsid w:val="004B00B3"/>
    <w:rsid w:val="004B11AE"/>
    <w:rsid w:val="004B1821"/>
    <w:rsid w:val="004B5FB1"/>
    <w:rsid w:val="004C2887"/>
    <w:rsid w:val="004C3440"/>
    <w:rsid w:val="004D2626"/>
    <w:rsid w:val="004D3BC8"/>
    <w:rsid w:val="004D6E26"/>
    <w:rsid w:val="004D77D3"/>
    <w:rsid w:val="004E04E4"/>
    <w:rsid w:val="004E19A1"/>
    <w:rsid w:val="004E2959"/>
    <w:rsid w:val="004E515B"/>
    <w:rsid w:val="004F20EF"/>
    <w:rsid w:val="004F2BC2"/>
    <w:rsid w:val="004F3C9C"/>
    <w:rsid w:val="004F5CD4"/>
    <w:rsid w:val="0050321C"/>
    <w:rsid w:val="00507ECC"/>
    <w:rsid w:val="00511694"/>
    <w:rsid w:val="005227FD"/>
    <w:rsid w:val="005346D1"/>
    <w:rsid w:val="00540636"/>
    <w:rsid w:val="005446E5"/>
    <w:rsid w:val="0054712D"/>
    <w:rsid w:val="00547ADD"/>
    <w:rsid w:val="00547EF6"/>
    <w:rsid w:val="005570B5"/>
    <w:rsid w:val="00562866"/>
    <w:rsid w:val="00562DEF"/>
    <w:rsid w:val="00567E18"/>
    <w:rsid w:val="005709FA"/>
    <w:rsid w:val="00570C25"/>
    <w:rsid w:val="00571E89"/>
    <w:rsid w:val="00575F5F"/>
    <w:rsid w:val="00576390"/>
    <w:rsid w:val="00581805"/>
    <w:rsid w:val="00585003"/>
    <w:rsid w:val="00585F76"/>
    <w:rsid w:val="005873A7"/>
    <w:rsid w:val="00587C88"/>
    <w:rsid w:val="00593ABB"/>
    <w:rsid w:val="00595A93"/>
    <w:rsid w:val="00595F31"/>
    <w:rsid w:val="005A34E4"/>
    <w:rsid w:val="005A6610"/>
    <w:rsid w:val="005B17F2"/>
    <w:rsid w:val="005B7FB0"/>
    <w:rsid w:val="005C1248"/>
    <w:rsid w:val="005C35A5"/>
    <w:rsid w:val="005C3CA5"/>
    <w:rsid w:val="005C4E68"/>
    <w:rsid w:val="005C577C"/>
    <w:rsid w:val="005C5FA7"/>
    <w:rsid w:val="005D0621"/>
    <w:rsid w:val="005D1E27"/>
    <w:rsid w:val="005D2A3E"/>
    <w:rsid w:val="005E022E"/>
    <w:rsid w:val="005E5215"/>
    <w:rsid w:val="005F7F7E"/>
    <w:rsid w:val="00603AC7"/>
    <w:rsid w:val="00606449"/>
    <w:rsid w:val="00614693"/>
    <w:rsid w:val="00616F6A"/>
    <w:rsid w:val="00623C2F"/>
    <w:rsid w:val="00623DEE"/>
    <w:rsid w:val="00625682"/>
    <w:rsid w:val="00633578"/>
    <w:rsid w:val="00634EB0"/>
    <w:rsid w:val="00637068"/>
    <w:rsid w:val="00643C42"/>
    <w:rsid w:val="00650811"/>
    <w:rsid w:val="0065163E"/>
    <w:rsid w:val="00652725"/>
    <w:rsid w:val="00655339"/>
    <w:rsid w:val="0066113A"/>
    <w:rsid w:val="00661D3E"/>
    <w:rsid w:val="00671623"/>
    <w:rsid w:val="0069071B"/>
    <w:rsid w:val="00692627"/>
    <w:rsid w:val="006934FA"/>
    <w:rsid w:val="006969E7"/>
    <w:rsid w:val="006A3643"/>
    <w:rsid w:val="006A4060"/>
    <w:rsid w:val="006B10C2"/>
    <w:rsid w:val="006B522A"/>
    <w:rsid w:val="006C2A29"/>
    <w:rsid w:val="006C64CF"/>
    <w:rsid w:val="006D0244"/>
    <w:rsid w:val="006D17B1"/>
    <w:rsid w:val="006D2C72"/>
    <w:rsid w:val="006D3658"/>
    <w:rsid w:val="006D4752"/>
    <w:rsid w:val="006D5F12"/>
    <w:rsid w:val="006D708A"/>
    <w:rsid w:val="006E14C1"/>
    <w:rsid w:val="006E5246"/>
    <w:rsid w:val="006E70C7"/>
    <w:rsid w:val="006F0292"/>
    <w:rsid w:val="006F27FA"/>
    <w:rsid w:val="006F416B"/>
    <w:rsid w:val="006F519B"/>
    <w:rsid w:val="006F69C5"/>
    <w:rsid w:val="00701689"/>
    <w:rsid w:val="00703419"/>
    <w:rsid w:val="00706629"/>
    <w:rsid w:val="00711406"/>
    <w:rsid w:val="00711851"/>
    <w:rsid w:val="00713675"/>
    <w:rsid w:val="00715823"/>
    <w:rsid w:val="007163E2"/>
    <w:rsid w:val="007206CB"/>
    <w:rsid w:val="00721819"/>
    <w:rsid w:val="007220CA"/>
    <w:rsid w:val="0072449C"/>
    <w:rsid w:val="007253EF"/>
    <w:rsid w:val="00731447"/>
    <w:rsid w:val="00737B93"/>
    <w:rsid w:val="00744C35"/>
    <w:rsid w:val="00745346"/>
    <w:rsid w:val="00745BF0"/>
    <w:rsid w:val="00751EA3"/>
    <w:rsid w:val="007615FE"/>
    <w:rsid w:val="00764AB3"/>
    <w:rsid w:val="00766186"/>
    <w:rsid w:val="00766509"/>
    <w:rsid w:val="0076655C"/>
    <w:rsid w:val="007674DC"/>
    <w:rsid w:val="007742DC"/>
    <w:rsid w:val="0077731B"/>
    <w:rsid w:val="0078231E"/>
    <w:rsid w:val="00791437"/>
    <w:rsid w:val="00795475"/>
    <w:rsid w:val="00795EC2"/>
    <w:rsid w:val="007A1F5C"/>
    <w:rsid w:val="007A7328"/>
    <w:rsid w:val="007A7A0E"/>
    <w:rsid w:val="007B0C2C"/>
    <w:rsid w:val="007B278E"/>
    <w:rsid w:val="007B3890"/>
    <w:rsid w:val="007B3CF9"/>
    <w:rsid w:val="007B5CA2"/>
    <w:rsid w:val="007B5F03"/>
    <w:rsid w:val="007C137B"/>
    <w:rsid w:val="007C5C23"/>
    <w:rsid w:val="007D594F"/>
    <w:rsid w:val="007E2A26"/>
    <w:rsid w:val="007E582A"/>
    <w:rsid w:val="007F2348"/>
    <w:rsid w:val="007F23D3"/>
    <w:rsid w:val="007F4757"/>
    <w:rsid w:val="00803F07"/>
    <w:rsid w:val="00804EBD"/>
    <w:rsid w:val="0080749A"/>
    <w:rsid w:val="0081141B"/>
    <w:rsid w:val="008122E4"/>
    <w:rsid w:val="008216CF"/>
    <w:rsid w:val="00821FB8"/>
    <w:rsid w:val="00822ACD"/>
    <w:rsid w:val="00823035"/>
    <w:rsid w:val="008312B7"/>
    <w:rsid w:val="00840ED6"/>
    <w:rsid w:val="008479E8"/>
    <w:rsid w:val="00850118"/>
    <w:rsid w:val="00850C6D"/>
    <w:rsid w:val="008533A1"/>
    <w:rsid w:val="00855C66"/>
    <w:rsid w:val="00863D4F"/>
    <w:rsid w:val="00871EE4"/>
    <w:rsid w:val="00874F05"/>
    <w:rsid w:val="0087717B"/>
    <w:rsid w:val="008803B0"/>
    <w:rsid w:val="008954DF"/>
    <w:rsid w:val="008A43DF"/>
    <w:rsid w:val="008B293F"/>
    <w:rsid w:val="008B3F10"/>
    <w:rsid w:val="008B7371"/>
    <w:rsid w:val="008C2208"/>
    <w:rsid w:val="008C5BE3"/>
    <w:rsid w:val="008C7580"/>
    <w:rsid w:val="008D2282"/>
    <w:rsid w:val="008D3DDB"/>
    <w:rsid w:val="008E2D5D"/>
    <w:rsid w:val="008E43D0"/>
    <w:rsid w:val="008E4ECE"/>
    <w:rsid w:val="008F0452"/>
    <w:rsid w:val="008F3B04"/>
    <w:rsid w:val="008F47A4"/>
    <w:rsid w:val="008F573F"/>
    <w:rsid w:val="00902F35"/>
    <w:rsid w:val="009034EC"/>
    <w:rsid w:val="00920729"/>
    <w:rsid w:val="00921B80"/>
    <w:rsid w:val="00921F79"/>
    <w:rsid w:val="00923C23"/>
    <w:rsid w:val="0093067A"/>
    <w:rsid w:val="0093636E"/>
    <w:rsid w:val="009400AC"/>
    <w:rsid w:val="00941C60"/>
    <w:rsid w:val="00941FD1"/>
    <w:rsid w:val="0094250A"/>
    <w:rsid w:val="00942571"/>
    <w:rsid w:val="00942CE0"/>
    <w:rsid w:val="00943F9E"/>
    <w:rsid w:val="009454ED"/>
    <w:rsid w:val="00950824"/>
    <w:rsid w:val="0095362E"/>
    <w:rsid w:val="009540B4"/>
    <w:rsid w:val="00966D42"/>
    <w:rsid w:val="00971689"/>
    <w:rsid w:val="0097170F"/>
    <w:rsid w:val="00973E90"/>
    <w:rsid w:val="00975B07"/>
    <w:rsid w:val="009779C5"/>
    <w:rsid w:val="00980B4A"/>
    <w:rsid w:val="009815EF"/>
    <w:rsid w:val="00987F7A"/>
    <w:rsid w:val="009A092E"/>
    <w:rsid w:val="009A333C"/>
    <w:rsid w:val="009A3E97"/>
    <w:rsid w:val="009A69FA"/>
    <w:rsid w:val="009B1421"/>
    <w:rsid w:val="009B3E8A"/>
    <w:rsid w:val="009C214B"/>
    <w:rsid w:val="009C5AFD"/>
    <w:rsid w:val="009C6A4B"/>
    <w:rsid w:val="009C7A60"/>
    <w:rsid w:val="009D1E4F"/>
    <w:rsid w:val="009D424A"/>
    <w:rsid w:val="009E30E2"/>
    <w:rsid w:val="009E3D0A"/>
    <w:rsid w:val="009E51FC"/>
    <w:rsid w:val="009E6EF5"/>
    <w:rsid w:val="009F1D28"/>
    <w:rsid w:val="009F38F7"/>
    <w:rsid w:val="009F4E96"/>
    <w:rsid w:val="009F7618"/>
    <w:rsid w:val="00A04D23"/>
    <w:rsid w:val="00A06766"/>
    <w:rsid w:val="00A13765"/>
    <w:rsid w:val="00A2133D"/>
    <w:rsid w:val="00A21B12"/>
    <w:rsid w:val="00A23F80"/>
    <w:rsid w:val="00A24211"/>
    <w:rsid w:val="00A26651"/>
    <w:rsid w:val="00A4188D"/>
    <w:rsid w:val="00A433A0"/>
    <w:rsid w:val="00A43E25"/>
    <w:rsid w:val="00A46E98"/>
    <w:rsid w:val="00A518B0"/>
    <w:rsid w:val="00A53484"/>
    <w:rsid w:val="00A63270"/>
    <w:rsid w:val="00A6352B"/>
    <w:rsid w:val="00A701B5"/>
    <w:rsid w:val="00A714BB"/>
    <w:rsid w:val="00A743FE"/>
    <w:rsid w:val="00A77147"/>
    <w:rsid w:val="00A82F38"/>
    <w:rsid w:val="00A83468"/>
    <w:rsid w:val="00A84339"/>
    <w:rsid w:val="00A90620"/>
    <w:rsid w:val="00A90EDC"/>
    <w:rsid w:val="00A92D8F"/>
    <w:rsid w:val="00A9435B"/>
    <w:rsid w:val="00AA39B9"/>
    <w:rsid w:val="00AA5C1E"/>
    <w:rsid w:val="00AB2988"/>
    <w:rsid w:val="00AB700B"/>
    <w:rsid w:val="00AB73C1"/>
    <w:rsid w:val="00AB7999"/>
    <w:rsid w:val="00AC47DD"/>
    <w:rsid w:val="00AC4C0F"/>
    <w:rsid w:val="00AC7882"/>
    <w:rsid w:val="00AD14B5"/>
    <w:rsid w:val="00AD1C97"/>
    <w:rsid w:val="00AD203A"/>
    <w:rsid w:val="00AD31BA"/>
    <w:rsid w:val="00AD3292"/>
    <w:rsid w:val="00AE1684"/>
    <w:rsid w:val="00AE7AF0"/>
    <w:rsid w:val="00AE7EA8"/>
    <w:rsid w:val="00AF00FD"/>
    <w:rsid w:val="00AF1CD6"/>
    <w:rsid w:val="00AF4B6E"/>
    <w:rsid w:val="00AF6942"/>
    <w:rsid w:val="00B059C4"/>
    <w:rsid w:val="00B0769F"/>
    <w:rsid w:val="00B12ED0"/>
    <w:rsid w:val="00B24996"/>
    <w:rsid w:val="00B25534"/>
    <w:rsid w:val="00B36411"/>
    <w:rsid w:val="00B500CA"/>
    <w:rsid w:val="00B5131D"/>
    <w:rsid w:val="00B548A3"/>
    <w:rsid w:val="00B548D8"/>
    <w:rsid w:val="00B63065"/>
    <w:rsid w:val="00B71F5E"/>
    <w:rsid w:val="00B760CF"/>
    <w:rsid w:val="00B82949"/>
    <w:rsid w:val="00B853F1"/>
    <w:rsid w:val="00B86314"/>
    <w:rsid w:val="00B87C6B"/>
    <w:rsid w:val="00BA1C2E"/>
    <w:rsid w:val="00BA5161"/>
    <w:rsid w:val="00BA5D43"/>
    <w:rsid w:val="00BA65DA"/>
    <w:rsid w:val="00BB4EB3"/>
    <w:rsid w:val="00BB7566"/>
    <w:rsid w:val="00BC200B"/>
    <w:rsid w:val="00BC39D8"/>
    <w:rsid w:val="00BC4756"/>
    <w:rsid w:val="00BC60E6"/>
    <w:rsid w:val="00BC6245"/>
    <w:rsid w:val="00BC69A4"/>
    <w:rsid w:val="00BC7451"/>
    <w:rsid w:val="00BD6181"/>
    <w:rsid w:val="00BE0680"/>
    <w:rsid w:val="00BE0C34"/>
    <w:rsid w:val="00BE1F8D"/>
    <w:rsid w:val="00BE305F"/>
    <w:rsid w:val="00BE7671"/>
    <w:rsid w:val="00BE7BA3"/>
    <w:rsid w:val="00BF5101"/>
    <w:rsid w:val="00BF5682"/>
    <w:rsid w:val="00BF7B09"/>
    <w:rsid w:val="00C030A2"/>
    <w:rsid w:val="00C05260"/>
    <w:rsid w:val="00C076B9"/>
    <w:rsid w:val="00C07FF5"/>
    <w:rsid w:val="00C11084"/>
    <w:rsid w:val="00C1212A"/>
    <w:rsid w:val="00C16484"/>
    <w:rsid w:val="00C16F95"/>
    <w:rsid w:val="00C17B93"/>
    <w:rsid w:val="00C2059F"/>
    <w:rsid w:val="00C20A95"/>
    <w:rsid w:val="00C2692F"/>
    <w:rsid w:val="00C3207C"/>
    <w:rsid w:val="00C32A6B"/>
    <w:rsid w:val="00C367CE"/>
    <w:rsid w:val="00C400E1"/>
    <w:rsid w:val="00C41187"/>
    <w:rsid w:val="00C52D5B"/>
    <w:rsid w:val="00C531D4"/>
    <w:rsid w:val="00C56904"/>
    <w:rsid w:val="00C63B74"/>
    <w:rsid w:val="00C63C31"/>
    <w:rsid w:val="00C71BC3"/>
    <w:rsid w:val="00C73A00"/>
    <w:rsid w:val="00C74477"/>
    <w:rsid w:val="00C757A0"/>
    <w:rsid w:val="00C760DE"/>
    <w:rsid w:val="00C76B94"/>
    <w:rsid w:val="00C82630"/>
    <w:rsid w:val="00C85B4E"/>
    <w:rsid w:val="00C85E16"/>
    <w:rsid w:val="00C86718"/>
    <w:rsid w:val="00C907F7"/>
    <w:rsid w:val="00C91558"/>
    <w:rsid w:val="00C92324"/>
    <w:rsid w:val="00C92A71"/>
    <w:rsid w:val="00C95A04"/>
    <w:rsid w:val="00C97718"/>
    <w:rsid w:val="00CA2103"/>
    <w:rsid w:val="00CB21E8"/>
    <w:rsid w:val="00CB514E"/>
    <w:rsid w:val="00CB6B99"/>
    <w:rsid w:val="00CB7E56"/>
    <w:rsid w:val="00CC1930"/>
    <w:rsid w:val="00CC5BC1"/>
    <w:rsid w:val="00CC7F10"/>
    <w:rsid w:val="00CD6637"/>
    <w:rsid w:val="00CE03C4"/>
    <w:rsid w:val="00CE2C46"/>
    <w:rsid w:val="00CE4C87"/>
    <w:rsid w:val="00CE544A"/>
    <w:rsid w:val="00CE7868"/>
    <w:rsid w:val="00CF288B"/>
    <w:rsid w:val="00CF2E29"/>
    <w:rsid w:val="00D012FF"/>
    <w:rsid w:val="00D07A79"/>
    <w:rsid w:val="00D11E1C"/>
    <w:rsid w:val="00D150A6"/>
    <w:rsid w:val="00D160B0"/>
    <w:rsid w:val="00D17F94"/>
    <w:rsid w:val="00D20500"/>
    <w:rsid w:val="00D223FC"/>
    <w:rsid w:val="00D2259D"/>
    <w:rsid w:val="00D263CB"/>
    <w:rsid w:val="00D26D1E"/>
    <w:rsid w:val="00D27637"/>
    <w:rsid w:val="00D33C82"/>
    <w:rsid w:val="00D34B9E"/>
    <w:rsid w:val="00D40434"/>
    <w:rsid w:val="00D474CF"/>
    <w:rsid w:val="00D5547E"/>
    <w:rsid w:val="00D64252"/>
    <w:rsid w:val="00D70425"/>
    <w:rsid w:val="00D7389F"/>
    <w:rsid w:val="00D76188"/>
    <w:rsid w:val="00D860E2"/>
    <w:rsid w:val="00D869A1"/>
    <w:rsid w:val="00D86AFC"/>
    <w:rsid w:val="00D935E9"/>
    <w:rsid w:val="00D9382F"/>
    <w:rsid w:val="00DA413F"/>
    <w:rsid w:val="00DA4584"/>
    <w:rsid w:val="00DA614B"/>
    <w:rsid w:val="00DA6875"/>
    <w:rsid w:val="00DB16A6"/>
    <w:rsid w:val="00DB54C3"/>
    <w:rsid w:val="00DB6EF3"/>
    <w:rsid w:val="00DB7AD7"/>
    <w:rsid w:val="00DC2F67"/>
    <w:rsid w:val="00DC3060"/>
    <w:rsid w:val="00DC3089"/>
    <w:rsid w:val="00DC4779"/>
    <w:rsid w:val="00DD6C42"/>
    <w:rsid w:val="00DE0FB2"/>
    <w:rsid w:val="00DE630B"/>
    <w:rsid w:val="00DF093E"/>
    <w:rsid w:val="00DF6BCB"/>
    <w:rsid w:val="00E01696"/>
    <w:rsid w:val="00E019FF"/>
    <w:rsid w:val="00E01F42"/>
    <w:rsid w:val="00E1149E"/>
    <w:rsid w:val="00E17C4B"/>
    <w:rsid w:val="00E206D6"/>
    <w:rsid w:val="00E207FA"/>
    <w:rsid w:val="00E21A78"/>
    <w:rsid w:val="00E233A7"/>
    <w:rsid w:val="00E268AF"/>
    <w:rsid w:val="00E3366E"/>
    <w:rsid w:val="00E47174"/>
    <w:rsid w:val="00E52086"/>
    <w:rsid w:val="00E5396B"/>
    <w:rsid w:val="00E543A6"/>
    <w:rsid w:val="00E60479"/>
    <w:rsid w:val="00E61D73"/>
    <w:rsid w:val="00E62755"/>
    <w:rsid w:val="00E7212F"/>
    <w:rsid w:val="00E73684"/>
    <w:rsid w:val="00E7484C"/>
    <w:rsid w:val="00E75B92"/>
    <w:rsid w:val="00E75D49"/>
    <w:rsid w:val="00E818D6"/>
    <w:rsid w:val="00E82AF1"/>
    <w:rsid w:val="00E87F7A"/>
    <w:rsid w:val="00E94B3E"/>
    <w:rsid w:val="00E96BD7"/>
    <w:rsid w:val="00EA0DB1"/>
    <w:rsid w:val="00EA0EE9"/>
    <w:rsid w:val="00EA2B7F"/>
    <w:rsid w:val="00EA2C50"/>
    <w:rsid w:val="00EA2E04"/>
    <w:rsid w:val="00EA55BC"/>
    <w:rsid w:val="00EB3EC5"/>
    <w:rsid w:val="00EB42D3"/>
    <w:rsid w:val="00EB709F"/>
    <w:rsid w:val="00EBE498"/>
    <w:rsid w:val="00ED52CA"/>
    <w:rsid w:val="00ED56E9"/>
    <w:rsid w:val="00ED5860"/>
    <w:rsid w:val="00ED6078"/>
    <w:rsid w:val="00EE35C9"/>
    <w:rsid w:val="00EF09C9"/>
    <w:rsid w:val="00EF1944"/>
    <w:rsid w:val="00EF21F5"/>
    <w:rsid w:val="00F00603"/>
    <w:rsid w:val="00F05ECA"/>
    <w:rsid w:val="00F075CA"/>
    <w:rsid w:val="00F12FB9"/>
    <w:rsid w:val="00F17D2D"/>
    <w:rsid w:val="00F26E21"/>
    <w:rsid w:val="00F278BC"/>
    <w:rsid w:val="00F32D4C"/>
    <w:rsid w:val="00F33923"/>
    <w:rsid w:val="00F3566E"/>
    <w:rsid w:val="00F375FB"/>
    <w:rsid w:val="00F41AC1"/>
    <w:rsid w:val="00F42738"/>
    <w:rsid w:val="00F4367A"/>
    <w:rsid w:val="00F445B1"/>
    <w:rsid w:val="00F448F5"/>
    <w:rsid w:val="00F45CD4"/>
    <w:rsid w:val="00F460D4"/>
    <w:rsid w:val="00F5050F"/>
    <w:rsid w:val="00F54E77"/>
    <w:rsid w:val="00F54FD9"/>
    <w:rsid w:val="00F55AC0"/>
    <w:rsid w:val="00F563DB"/>
    <w:rsid w:val="00F63777"/>
    <w:rsid w:val="00F66DCA"/>
    <w:rsid w:val="00F742F0"/>
    <w:rsid w:val="00F74F53"/>
    <w:rsid w:val="00F7606D"/>
    <w:rsid w:val="00F81670"/>
    <w:rsid w:val="00F82024"/>
    <w:rsid w:val="00F848A3"/>
    <w:rsid w:val="00F86039"/>
    <w:rsid w:val="00F865A3"/>
    <w:rsid w:val="00F90787"/>
    <w:rsid w:val="00F94BB6"/>
    <w:rsid w:val="00F95BC9"/>
    <w:rsid w:val="00F960D1"/>
    <w:rsid w:val="00F962FD"/>
    <w:rsid w:val="00F970D0"/>
    <w:rsid w:val="00FA19A1"/>
    <w:rsid w:val="00FA493E"/>
    <w:rsid w:val="00FA5752"/>
    <w:rsid w:val="00FA624C"/>
    <w:rsid w:val="00FB395D"/>
    <w:rsid w:val="00FB3B71"/>
    <w:rsid w:val="00FB75F5"/>
    <w:rsid w:val="00FC95A3"/>
    <w:rsid w:val="00FD0FAC"/>
    <w:rsid w:val="00FD1DFA"/>
    <w:rsid w:val="00FD4966"/>
    <w:rsid w:val="00FE009F"/>
    <w:rsid w:val="00FE4D04"/>
    <w:rsid w:val="00FE500C"/>
    <w:rsid w:val="00FE57DC"/>
    <w:rsid w:val="00FE79DA"/>
    <w:rsid w:val="00FED22C"/>
    <w:rsid w:val="00FF095A"/>
    <w:rsid w:val="00FF0D00"/>
    <w:rsid w:val="00FF13CE"/>
    <w:rsid w:val="00FF14A9"/>
    <w:rsid w:val="00FF31B4"/>
    <w:rsid w:val="00FF413C"/>
    <w:rsid w:val="00FF7BAB"/>
    <w:rsid w:val="0147B98E"/>
    <w:rsid w:val="01D25D8E"/>
    <w:rsid w:val="0237F665"/>
    <w:rsid w:val="0253330A"/>
    <w:rsid w:val="0270F8D3"/>
    <w:rsid w:val="038E7E9F"/>
    <w:rsid w:val="03A1C584"/>
    <w:rsid w:val="03AC17F7"/>
    <w:rsid w:val="04866A26"/>
    <w:rsid w:val="04A7AF7E"/>
    <w:rsid w:val="052F4519"/>
    <w:rsid w:val="056D7B51"/>
    <w:rsid w:val="0585CC7C"/>
    <w:rsid w:val="05B94C3D"/>
    <w:rsid w:val="0680E937"/>
    <w:rsid w:val="072736C7"/>
    <w:rsid w:val="07385840"/>
    <w:rsid w:val="0750A51F"/>
    <w:rsid w:val="07798B3F"/>
    <w:rsid w:val="07861080"/>
    <w:rsid w:val="078AF7E4"/>
    <w:rsid w:val="07AC0357"/>
    <w:rsid w:val="07C5A4EE"/>
    <w:rsid w:val="07D434D5"/>
    <w:rsid w:val="07FCF1AB"/>
    <w:rsid w:val="083048C1"/>
    <w:rsid w:val="092AA21B"/>
    <w:rsid w:val="09793281"/>
    <w:rsid w:val="0998A0E0"/>
    <w:rsid w:val="09A7D3BA"/>
    <w:rsid w:val="09D5CD0B"/>
    <w:rsid w:val="0A3F4FAC"/>
    <w:rsid w:val="0A5AFDE6"/>
    <w:rsid w:val="0AE53DD4"/>
    <w:rsid w:val="0AEAD29A"/>
    <w:rsid w:val="0B3AD2E4"/>
    <w:rsid w:val="0B89A7FD"/>
    <w:rsid w:val="0C9D00A5"/>
    <w:rsid w:val="0D24C985"/>
    <w:rsid w:val="0D53FEFA"/>
    <w:rsid w:val="0DFD986B"/>
    <w:rsid w:val="0E137018"/>
    <w:rsid w:val="0E604948"/>
    <w:rsid w:val="0ECD8498"/>
    <w:rsid w:val="0EDAF881"/>
    <w:rsid w:val="0FB9297F"/>
    <w:rsid w:val="0FF3C60D"/>
    <w:rsid w:val="11DE2519"/>
    <w:rsid w:val="124979F2"/>
    <w:rsid w:val="124E9A5F"/>
    <w:rsid w:val="1278189A"/>
    <w:rsid w:val="12A95F23"/>
    <w:rsid w:val="12B717A2"/>
    <w:rsid w:val="136D0410"/>
    <w:rsid w:val="149A808C"/>
    <w:rsid w:val="14BE5970"/>
    <w:rsid w:val="14CF20F3"/>
    <w:rsid w:val="150E6135"/>
    <w:rsid w:val="16C788FA"/>
    <w:rsid w:val="16CECAD4"/>
    <w:rsid w:val="172B7CD0"/>
    <w:rsid w:val="1760FC97"/>
    <w:rsid w:val="1763AAAD"/>
    <w:rsid w:val="181EC6A0"/>
    <w:rsid w:val="183FE4AF"/>
    <w:rsid w:val="187CEEE6"/>
    <w:rsid w:val="18B12936"/>
    <w:rsid w:val="18C1E485"/>
    <w:rsid w:val="1916810B"/>
    <w:rsid w:val="195C4CE0"/>
    <w:rsid w:val="19832B71"/>
    <w:rsid w:val="1A13637C"/>
    <w:rsid w:val="1A636321"/>
    <w:rsid w:val="1B08ACE0"/>
    <w:rsid w:val="1B2BE78A"/>
    <w:rsid w:val="1B51FEB3"/>
    <w:rsid w:val="1B7F124A"/>
    <w:rsid w:val="1BC0B843"/>
    <w:rsid w:val="1BDE6ACD"/>
    <w:rsid w:val="1BEBF63D"/>
    <w:rsid w:val="1C62DB68"/>
    <w:rsid w:val="1D0C68F2"/>
    <w:rsid w:val="1E2AA5CE"/>
    <w:rsid w:val="1E319D4D"/>
    <w:rsid w:val="1E54DC53"/>
    <w:rsid w:val="1EF90BE3"/>
    <w:rsid w:val="1F70D619"/>
    <w:rsid w:val="20013BB8"/>
    <w:rsid w:val="2036AC48"/>
    <w:rsid w:val="20B65BE7"/>
    <w:rsid w:val="20F63082"/>
    <w:rsid w:val="222597B3"/>
    <w:rsid w:val="2245FA44"/>
    <w:rsid w:val="22F0553C"/>
    <w:rsid w:val="23317E1C"/>
    <w:rsid w:val="236FF39E"/>
    <w:rsid w:val="238A6E87"/>
    <w:rsid w:val="238B0158"/>
    <w:rsid w:val="23C004E0"/>
    <w:rsid w:val="24999718"/>
    <w:rsid w:val="24AA93AA"/>
    <w:rsid w:val="25C8DF4C"/>
    <w:rsid w:val="2613F9E9"/>
    <w:rsid w:val="26A203E8"/>
    <w:rsid w:val="26F491FD"/>
    <w:rsid w:val="270D441D"/>
    <w:rsid w:val="2737D794"/>
    <w:rsid w:val="27395084"/>
    <w:rsid w:val="27428FC8"/>
    <w:rsid w:val="274EDA85"/>
    <w:rsid w:val="2754D3CA"/>
    <w:rsid w:val="275E2CF0"/>
    <w:rsid w:val="2779E4D3"/>
    <w:rsid w:val="278ACBEA"/>
    <w:rsid w:val="27AEE8F0"/>
    <w:rsid w:val="27CD8DB2"/>
    <w:rsid w:val="27D98775"/>
    <w:rsid w:val="282C914F"/>
    <w:rsid w:val="28662747"/>
    <w:rsid w:val="2875A525"/>
    <w:rsid w:val="28A95937"/>
    <w:rsid w:val="28EBB00D"/>
    <w:rsid w:val="2959FB89"/>
    <w:rsid w:val="297969B1"/>
    <w:rsid w:val="29894939"/>
    <w:rsid w:val="2997CC83"/>
    <w:rsid w:val="29AA19E9"/>
    <w:rsid w:val="29D80825"/>
    <w:rsid w:val="2ABE6BAB"/>
    <w:rsid w:val="2B02C244"/>
    <w:rsid w:val="2B40A7EF"/>
    <w:rsid w:val="2B41555A"/>
    <w:rsid w:val="2B6D5127"/>
    <w:rsid w:val="2B71F3BF"/>
    <w:rsid w:val="2B8446A6"/>
    <w:rsid w:val="2BBAD068"/>
    <w:rsid w:val="2BDD5B1C"/>
    <w:rsid w:val="2C102482"/>
    <w:rsid w:val="2C4D127D"/>
    <w:rsid w:val="2DC2B855"/>
    <w:rsid w:val="2DEAE1EB"/>
    <w:rsid w:val="2E1F342B"/>
    <w:rsid w:val="2E7B726D"/>
    <w:rsid w:val="2F8217F9"/>
    <w:rsid w:val="30314407"/>
    <w:rsid w:val="3143DD1A"/>
    <w:rsid w:val="3323D874"/>
    <w:rsid w:val="33360C26"/>
    <w:rsid w:val="336EB824"/>
    <w:rsid w:val="33C8C2FF"/>
    <w:rsid w:val="33E23BD9"/>
    <w:rsid w:val="347B8B32"/>
    <w:rsid w:val="34C5ADE6"/>
    <w:rsid w:val="34C896A3"/>
    <w:rsid w:val="34ECE2A5"/>
    <w:rsid w:val="35587775"/>
    <w:rsid w:val="35D111F3"/>
    <w:rsid w:val="35DDAC83"/>
    <w:rsid w:val="35E2F6FA"/>
    <w:rsid w:val="35E68B5F"/>
    <w:rsid w:val="35EFA4CE"/>
    <w:rsid w:val="361452C5"/>
    <w:rsid w:val="3614A64A"/>
    <w:rsid w:val="364831F6"/>
    <w:rsid w:val="36A062E4"/>
    <w:rsid w:val="3742E73C"/>
    <w:rsid w:val="3748A319"/>
    <w:rsid w:val="3806C30E"/>
    <w:rsid w:val="3840F098"/>
    <w:rsid w:val="38468EE0"/>
    <w:rsid w:val="385B0B87"/>
    <w:rsid w:val="38C4BD77"/>
    <w:rsid w:val="38E293D3"/>
    <w:rsid w:val="38F88968"/>
    <w:rsid w:val="390F6547"/>
    <w:rsid w:val="39B90543"/>
    <w:rsid w:val="3A028991"/>
    <w:rsid w:val="3A0D26DD"/>
    <w:rsid w:val="3A1580BC"/>
    <w:rsid w:val="3A41FA09"/>
    <w:rsid w:val="3A7EF543"/>
    <w:rsid w:val="3B6028F0"/>
    <w:rsid w:val="3B84A80D"/>
    <w:rsid w:val="3BB43EC8"/>
    <w:rsid w:val="3C3E0EE6"/>
    <w:rsid w:val="3C9559B9"/>
    <w:rsid w:val="3CD3BDEA"/>
    <w:rsid w:val="3D2443B1"/>
    <w:rsid w:val="3D3185F9"/>
    <w:rsid w:val="3D3D10E0"/>
    <w:rsid w:val="3D56F880"/>
    <w:rsid w:val="3D75EE1D"/>
    <w:rsid w:val="3DA88538"/>
    <w:rsid w:val="3DB6E01B"/>
    <w:rsid w:val="3DE6AE24"/>
    <w:rsid w:val="3DFDFEC7"/>
    <w:rsid w:val="3E70F5CE"/>
    <w:rsid w:val="3F643169"/>
    <w:rsid w:val="40419738"/>
    <w:rsid w:val="40D9DBD5"/>
    <w:rsid w:val="40DAD1E3"/>
    <w:rsid w:val="40F6AD3C"/>
    <w:rsid w:val="41064092"/>
    <w:rsid w:val="4165F553"/>
    <w:rsid w:val="41837CF0"/>
    <w:rsid w:val="41A845FD"/>
    <w:rsid w:val="41F1A47D"/>
    <w:rsid w:val="420AB1D5"/>
    <w:rsid w:val="42963A3C"/>
    <w:rsid w:val="431C3BF6"/>
    <w:rsid w:val="431C7FDB"/>
    <w:rsid w:val="4394820B"/>
    <w:rsid w:val="439EB4C0"/>
    <w:rsid w:val="43F42839"/>
    <w:rsid w:val="46528F5A"/>
    <w:rsid w:val="46C87251"/>
    <w:rsid w:val="47265693"/>
    <w:rsid w:val="47443D70"/>
    <w:rsid w:val="48232BAC"/>
    <w:rsid w:val="48E91034"/>
    <w:rsid w:val="4964F315"/>
    <w:rsid w:val="4A433C7A"/>
    <w:rsid w:val="4AB5416A"/>
    <w:rsid w:val="4ADC0371"/>
    <w:rsid w:val="4AEFC7C3"/>
    <w:rsid w:val="4B8D5543"/>
    <w:rsid w:val="4C6A195B"/>
    <w:rsid w:val="4C6F866E"/>
    <w:rsid w:val="4CB14C19"/>
    <w:rsid w:val="4CE48B66"/>
    <w:rsid w:val="4D634211"/>
    <w:rsid w:val="4D9B4068"/>
    <w:rsid w:val="4D9FA822"/>
    <w:rsid w:val="4DC9FD09"/>
    <w:rsid w:val="4DF06A9C"/>
    <w:rsid w:val="4E2A598F"/>
    <w:rsid w:val="4E4C5342"/>
    <w:rsid w:val="4E4F430F"/>
    <w:rsid w:val="4EE9E1FD"/>
    <w:rsid w:val="4EF78AC4"/>
    <w:rsid w:val="4EF9187D"/>
    <w:rsid w:val="4EFD4792"/>
    <w:rsid w:val="4F388A7E"/>
    <w:rsid w:val="50458271"/>
    <w:rsid w:val="509BB4DB"/>
    <w:rsid w:val="51049B70"/>
    <w:rsid w:val="516913EF"/>
    <w:rsid w:val="51B044C2"/>
    <w:rsid w:val="51DFBFE4"/>
    <w:rsid w:val="51F6B9EB"/>
    <w:rsid w:val="5209DBB3"/>
    <w:rsid w:val="52141FE7"/>
    <w:rsid w:val="52C4E1C9"/>
    <w:rsid w:val="530E7F80"/>
    <w:rsid w:val="53124442"/>
    <w:rsid w:val="5315E349"/>
    <w:rsid w:val="53CE598A"/>
    <w:rsid w:val="54BB274D"/>
    <w:rsid w:val="54BD7E5A"/>
    <w:rsid w:val="54F05906"/>
    <w:rsid w:val="551F6D82"/>
    <w:rsid w:val="555C588B"/>
    <w:rsid w:val="55B04F1B"/>
    <w:rsid w:val="55D53510"/>
    <w:rsid w:val="55FC6887"/>
    <w:rsid w:val="562DCFA1"/>
    <w:rsid w:val="565C3764"/>
    <w:rsid w:val="5684193D"/>
    <w:rsid w:val="56943E98"/>
    <w:rsid w:val="56C1615A"/>
    <w:rsid w:val="571C62E4"/>
    <w:rsid w:val="57219AE2"/>
    <w:rsid w:val="5766CD3E"/>
    <w:rsid w:val="5793F939"/>
    <w:rsid w:val="5802D716"/>
    <w:rsid w:val="58C16BAB"/>
    <w:rsid w:val="58E1C99B"/>
    <w:rsid w:val="58F3D4C2"/>
    <w:rsid w:val="590B06D2"/>
    <w:rsid w:val="5A1FE0F2"/>
    <w:rsid w:val="5AC3CB44"/>
    <w:rsid w:val="5B304EA8"/>
    <w:rsid w:val="5B8BEAF3"/>
    <w:rsid w:val="5BA5E21F"/>
    <w:rsid w:val="5C2301F2"/>
    <w:rsid w:val="5C6004C6"/>
    <w:rsid w:val="5CD2A867"/>
    <w:rsid w:val="5D0EC0A9"/>
    <w:rsid w:val="5D35EB73"/>
    <w:rsid w:val="5D5E959B"/>
    <w:rsid w:val="5D6EE46E"/>
    <w:rsid w:val="5DA6DB1E"/>
    <w:rsid w:val="5DDEE60C"/>
    <w:rsid w:val="5DE62121"/>
    <w:rsid w:val="5DF81B34"/>
    <w:rsid w:val="5E55DABD"/>
    <w:rsid w:val="5EBC60BB"/>
    <w:rsid w:val="5FEBA0F3"/>
    <w:rsid w:val="60552688"/>
    <w:rsid w:val="60B35EF8"/>
    <w:rsid w:val="61226F8E"/>
    <w:rsid w:val="612E0C5D"/>
    <w:rsid w:val="613D2893"/>
    <w:rsid w:val="62010392"/>
    <w:rsid w:val="62B73EE3"/>
    <w:rsid w:val="634AE547"/>
    <w:rsid w:val="636BDC7A"/>
    <w:rsid w:val="643A2383"/>
    <w:rsid w:val="64818754"/>
    <w:rsid w:val="64AE4E33"/>
    <w:rsid w:val="64C2D1F8"/>
    <w:rsid w:val="64D25BFA"/>
    <w:rsid w:val="64D56046"/>
    <w:rsid w:val="650A76AD"/>
    <w:rsid w:val="65B1B32D"/>
    <w:rsid w:val="6704087C"/>
    <w:rsid w:val="67194825"/>
    <w:rsid w:val="6754A489"/>
    <w:rsid w:val="6776F948"/>
    <w:rsid w:val="68708D76"/>
    <w:rsid w:val="69276DA4"/>
    <w:rsid w:val="697E82A2"/>
    <w:rsid w:val="6990B7B6"/>
    <w:rsid w:val="6B0CD9F2"/>
    <w:rsid w:val="6B232EE2"/>
    <w:rsid w:val="6BFBC2A1"/>
    <w:rsid w:val="6C1A56BE"/>
    <w:rsid w:val="6C8534E7"/>
    <w:rsid w:val="6C8D026D"/>
    <w:rsid w:val="6DA19036"/>
    <w:rsid w:val="6E091D33"/>
    <w:rsid w:val="6E9B91E4"/>
    <w:rsid w:val="6EBF1448"/>
    <w:rsid w:val="6ECA3545"/>
    <w:rsid w:val="6ED94F0B"/>
    <w:rsid w:val="70C57DA0"/>
    <w:rsid w:val="70F8304B"/>
    <w:rsid w:val="712DA4BA"/>
    <w:rsid w:val="71547C9D"/>
    <w:rsid w:val="71E5B7F3"/>
    <w:rsid w:val="71E6587A"/>
    <w:rsid w:val="725949D3"/>
    <w:rsid w:val="7276546A"/>
    <w:rsid w:val="72A0C45F"/>
    <w:rsid w:val="74037190"/>
    <w:rsid w:val="7411D6F0"/>
    <w:rsid w:val="742FF799"/>
    <w:rsid w:val="745620D6"/>
    <w:rsid w:val="75E01BB2"/>
    <w:rsid w:val="763E39E3"/>
    <w:rsid w:val="76B5A945"/>
    <w:rsid w:val="76D8CABF"/>
    <w:rsid w:val="76E51918"/>
    <w:rsid w:val="76ED6BD9"/>
    <w:rsid w:val="76F0476C"/>
    <w:rsid w:val="77719159"/>
    <w:rsid w:val="77B8123F"/>
    <w:rsid w:val="77BEE98F"/>
    <w:rsid w:val="77E84C4E"/>
    <w:rsid w:val="784A8A1D"/>
    <w:rsid w:val="78CF936C"/>
    <w:rsid w:val="78DB4A99"/>
    <w:rsid w:val="78ECD57B"/>
    <w:rsid w:val="799405AB"/>
    <w:rsid w:val="7A13F93B"/>
    <w:rsid w:val="7AC56DC5"/>
    <w:rsid w:val="7B941DE1"/>
    <w:rsid w:val="7D3835FE"/>
    <w:rsid w:val="7D3D810F"/>
    <w:rsid w:val="7D9D7182"/>
    <w:rsid w:val="7E3874E2"/>
    <w:rsid w:val="7E740DC4"/>
    <w:rsid w:val="7F3A433D"/>
    <w:rsid w:val="7FB347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467E5746-244A-4A43-A751-B0ECC8EB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5"/>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4"/>
      </w:numPr>
    </w:pPr>
  </w:style>
  <w:style w:type="paragraph" w:customStyle="1" w:styleId="Bulletpoints">
    <w:name w:val="Bullet points"/>
    <w:basedOn w:val="Normal"/>
    <w:link w:val="BulletpointsChar"/>
    <w:qFormat/>
    <w:rsid w:val="005570B5"/>
    <w:pPr>
      <w:numPr>
        <w:numId w:val="6"/>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pPr>
      <w:ind w:left="360" w:hanging="360"/>
    </w:pPr>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8"/>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ormaltextrun">
    <w:name w:val="normaltextrun"/>
    <w:basedOn w:val="DefaultParagraphFont"/>
    <w:rsid w:val="001D2CC9"/>
  </w:style>
  <w:style w:type="character" w:customStyle="1" w:styleId="eop">
    <w:name w:val="eop"/>
    <w:basedOn w:val="DefaultParagraphFont"/>
    <w:rsid w:val="001D2CC9"/>
  </w:style>
  <w:style w:type="character" w:customStyle="1" w:styleId="superscript">
    <w:name w:val="superscript"/>
    <w:basedOn w:val="DefaultParagraphFont"/>
    <w:rsid w:val="00D76188"/>
  </w:style>
  <w:style w:type="paragraph" w:customStyle="1" w:styleId="paragraph">
    <w:name w:val="paragraph"/>
    <w:basedOn w:val="Normal"/>
    <w:rsid w:val="00C11084"/>
    <w:pPr>
      <w:spacing w:before="100" w:beforeAutospacing="1" w:after="100" w:afterAutospacing="1"/>
    </w:pPr>
    <w:rPr>
      <w:rFonts w:ascii="Times New Roman" w:eastAsia="Times New Roman" w:hAnsi="Times New Roman"/>
      <w:color w:val="auto"/>
      <w:lang w:eastAsia="zh-CN"/>
    </w:rPr>
  </w:style>
  <w:style w:type="character" w:customStyle="1" w:styleId="CommentTextChar">
    <w:name w:val="Comment Text Char"/>
    <w:basedOn w:val="DefaultParagraphFont"/>
    <w:link w:val="CommentText"/>
    <w:uiPriority w:val="99"/>
    <w:rsid w:val="003B37D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32355">
      <w:bodyDiv w:val="1"/>
      <w:marLeft w:val="0"/>
      <w:marRight w:val="0"/>
      <w:marTop w:val="0"/>
      <w:marBottom w:val="0"/>
      <w:divBdr>
        <w:top w:val="none" w:sz="0" w:space="0" w:color="auto"/>
        <w:left w:val="none" w:sz="0" w:space="0" w:color="auto"/>
        <w:bottom w:val="none" w:sz="0" w:space="0" w:color="auto"/>
        <w:right w:val="none" w:sz="0" w:space="0" w:color="auto"/>
      </w:divBdr>
      <w:divsChild>
        <w:div w:id="1096052263">
          <w:marLeft w:val="0"/>
          <w:marRight w:val="0"/>
          <w:marTop w:val="0"/>
          <w:marBottom w:val="0"/>
          <w:divBdr>
            <w:top w:val="none" w:sz="0" w:space="0" w:color="auto"/>
            <w:left w:val="none" w:sz="0" w:space="0" w:color="auto"/>
            <w:bottom w:val="none" w:sz="0" w:space="0" w:color="auto"/>
            <w:right w:val="none" w:sz="0" w:space="0" w:color="auto"/>
          </w:divBdr>
        </w:div>
        <w:div w:id="1203860341">
          <w:marLeft w:val="0"/>
          <w:marRight w:val="0"/>
          <w:marTop w:val="0"/>
          <w:marBottom w:val="0"/>
          <w:divBdr>
            <w:top w:val="none" w:sz="0" w:space="0" w:color="auto"/>
            <w:left w:val="none" w:sz="0" w:space="0" w:color="auto"/>
            <w:bottom w:val="none" w:sz="0" w:space="0" w:color="auto"/>
            <w:right w:val="none" w:sz="0" w:space="0" w:color="auto"/>
          </w:divBdr>
        </w:div>
        <w:div w:id="1974095262">
          <w:marLeft w:val="0"/>
          <w:marRight w:val="0"/>
          <w:marTop w:val="0"/>
          <w:marBottom w:val="0"/>
          <w:divBdr>
            <w:top w:val="none" w:sz="0" w:space="0" w:color="auto"/>
            <w:left w:val="none" w:sz="0" w:space="0" w:color="auto"/>
            <w:bottom w:val="none" w:sz="0" w:space="0" w:color="auto"/>
            <w:right w:val="none" w:sz="0" w:space="0" w:color="auto"/>
          </w:divBdr>
        </w:div>
      </w:divsChild>
    </w:div>
    <w:div w:id="129792493">
      <w:bodyDiv w:val="1"/>
      <w:marLeft w:val="0"/>
      <w:marRight w:val="0"/>
      <w:marTop w:val="0"/>
      <w:marBottom w:val="0"/>
      <w:divBdr>
        <w:top w:val="none" w:sz="0" w:space="0" w:color="auto"/>
        <w:left w:val="none" w:sz="0" w:space="0" w:color="auto"/>
        <w:bottom w:val="none" w:sz="0" w:space="0" w:color="auto"/>
        <w:right w:val="none" w:sz="0" w:space="0" w:color="auto"/>
      </w:divBdr>
    </w:div>
    <w:div w:id="178785600">
      <w:bodyDiv w:val="1"/>
      <w:marLeft w:val="0"/>
      <w:marRight w:val="0"/>
      <w:marTop w:val="0"/>
      <w:marBottom w:val="0"/>
      <w:divBdr>
        <w:top w:val="none" w:sz="0" w:space="0" w:color="auto"/>
        <w:left w:val="none" w:sz="0" w:space="0" w:color="auto"/>
        <w:bottom w:val="none" w:sz="0" w:space="0" w:color="auto"/>
        <w:right w:val="none" w:sz="0" w:space="0" w:color="auto"/>
      </w:divBdr>
      <w:divsChild>
        <w:div w:id="280303533">
          <w:marLeft w:val="0"/>
          <w:marRight w:val="0"/>
          <w:marTop w:val="0"/>
          <w:marBottom w:val="0"/>
          <w:divBdr>
            <w:top w:val="none" w:sz="0" w:space="0" w:color="auto"/>
            <w:left w:val="none" w:sz="0" w:space="0" w:color="auto"/>
            <w:bottom w:val="none" w:sz="0" w:space="0" w:color="auto"/>
            <w:right w:val="none" w:sz="0" w:space="0" w:color="auto"/>
          </w:divBdr>
        </w:div>
        <w:div w:id="949967772">
          <w:marLeft w:val="0"/>
          <w:marRight w:val="0"/>
          <w:marTop w:val="0"/>
          <w:marBottom w:val="0"/>
          <w:divBdr>
            <w:top w:val="none" w:sz="0" w:space="0" w:color="auto"/>
            <w:left w:val="none" w:sz="0" w:space="0" w:color="auto"/>
            <w:bottom w:val="none" w:sz="0" w:space="0" w:color="auto"/>
            <w:right w:val="none" w:sz="0" w:space="0" w:color="auto"/>
          </w:divBdr>
        </w:div>
        <w:div w:id="969896400">
          <w:marLeft w:val="0"/>
          <w:marRight w:val="0"/>
          <w:marTop w:val="0"/>
          <w:marBottom w:val="0"/>
          <w:divBdr>
            <w:top w:val="none" w:sz="0" w:space="0" w:color="auto"/>
            <w:left w:val="none" w:sz="0" w:space="0" w:color="auto"/>
            <w:bottom w:val="none" w:sz="0" w:space="0" w:color="auto"/>
            <w:right w:val="none" w:sz="0" w:space="0" w:color="auto"/>
          </w:divBdr>
        </w:div>
        <w:div w:id="1399284751">
          <w:marLeft w:val="0"/>
          <w:marRight w:val="0"/>
          <w:marTop w:val="0"/>
          <w:marBottom w:val="0"/>
          <w:divBdr>
            <w:top w:val="none" w:sz="0" w:space="0" w:color="auto"/>
            <w:left w:val="none" w:sz="0" w:space="0" w:color="auto"/>
            <w:bottom w:val="none" w:sz="0" w:space="0" w:color="auto"/>
            <w:right w:val="none" w:sz="0" w:space="0" w:color="auto"/>
          </w:divBdr>
        </w:div>
        <w:div w:id="1445881055">
          <w:marLeft w:val="0"/>
          <w:marRight w:val="0"/>
          <w:marTop w:val="0"/>
          <w:marBottom w:val="0"/>
          <w:divBdr>
            <w:top w:val="none" w:sz="0" w:space="0" w:color="auto"/>
            <w:left w:val="none" w:sz="0" w:space="0" w:color="auto"/>
            <w:bottom w:val="none" w:sz="0" w:space="0" w:color="auto"/>
            <w:right w:val="none" w:sz="0" w:space="0" w:color="auto"/>
          </w:divBdr>
        </w:div>
        <w:div w:id="1624261986">
          <w:marLeft w:val="0"/>
          <w:marRight w:val="0"/>
          <w:marTop w:val="0"/>
          <w:marBottom w:val="0"/>
          <w:divBdr>
            <w:top w:val="none" w:sz="0" w:space="0" w:color="auto"/>
            <w:left w:val="none" w:sz="0" w:space="0" w:color="auto"/>
            <w:bottom w:val="none" w:sz="0" w:space="0" w:color="auto"/>
            <w:right w:val="none" w:sz="0" w:space="0" w:color="auto"/>
          </w:divBdr>
        </w:div>
        <w:div w:id="1832677030">
          <w:marLeft w:val="0"/>
          <w:marRight w:val="0"/>
          <w:marTop w:val="0"/>
          <w:marBottom w:val="0"/>
          <w:divBdr>
            <w:top w:val="none" w:sz="0" w:space="0" w:color="auto"/>
            <w:left w:val="none" w:sz="0" w:space="0" w:color="auto"/>
            <w:bottom w:val="none" w:sz="0" w:space="0" w:color="auto"/>
            <w:right w:val="none" w:sz="0" w:space="0" w:color="auto"/>
          </w:divBdr>
        </w:div>
      </w:divsChild>
    </w:div>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193689305">
      <w:bodyDiv w:val="1"/>
      <w:marLeft w:val="0"/>
      <w:marRight w:val="0"/>
      <w:marTop w:val="0"/>
      <w:marBottom w:val="0"/>
      <w:divBdr>
        <w:top w:val="none" w:sz="0" w:space="0" w:color="auto"/>
        <w:left w:val="none" w:sz="0" w:space="0" w:color="auto"/>
        <w:bottom w:val="none" w:sz="0" w:space="0" w:color="auto"/>
        <w:right w:val="none" w:sz="0" w:space="0" w:color="auto"/>
      </w:divBdr>
    </w:div>
    <w:div w:id="235553923">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38568439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51762939">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48450514">
      <w:bodyDiv w:val="1"/>
      <w:marLeft w:val="0"/>
      <w:marRight w:val="0"/>
      <w:marTop w:val="0"/>
      <w:marBottom w:val="0"/>
      <w:divBdr>
        <w:top w:val="none" w:sz="0" w:space="0" w:color="auto"/>
        <w:left w:val="none" w:sz="0" w:space="0" w:color="auto"/>
        <w:bottom w:val="none" w:sz="0" w:space="0" w:color="auto"/>
        <w:right w:val="none" w:sz="0" w:space="0" w:color="auto"/>
      </w:divBdr>
      <w:divsChild>
        <w:div w:id="246963205">
          <w:marLeft w:val="0"/>
          <w:marRight w:val="0"/>
          <w:marTop w:val="0"/>
          <w:marBottom w:val="0"/>
          <w:divBdr>
            <w:top w:val="none" w:sz="0" w:space="0" w:color="auto"/>
            <w:left w:val="none" w:sz="0" w:space="0" w:color="auto"/>
            <w:bottom w:val="none" w:sz="0" w:space="0" w:color="auto"/>
            <w:right w:val="none" w:sz="0" w:space="0" w:color="auto"/>
          </w:divBdr>
        </w:div>
        <w:div w:id="845174870">
          <w:marLeft w:val="0"/>
          <w:marRight w:val="0"/>
          <w:marTop w:val="0"/>
          <w:marBottom w:val="0"/>
          <w:divBdr>
            <w:top w:val="none" w:sz="0" w:space="0" w:color="auto"/>
            <w:left w:val="none" w:sz="0" w:space="0" w:color="auto"/>
            <w:bottom w:val="none" w:sz="0" w:space="0" w:color="auto"/>
            <w:right w:val="none" w:sz="0" w:space="0" w:color="auto"/>
          </w:divBdr>
        </w:div>
        <w:div w:id="1137068956">
          <w:marLeft w:val="0"/>
          <w:marRight w:val="0"/>
          <w:marTop w:val="0"/>
          <w:marBottom w:val="0"/>
          <w:divBdr>
            <w:top w:val="none" w:sz="0" w:space="0" w:color="auto"/>
            <w:left w:val="none" w:sz="0" w:space="0" w:color="auto"/>
            <w:bottom w:val="none" w:sz="0" w:space="0" w:color="auto"/>
            <w:right w:val="none" w:sz="0" w:space="0" w:color="auto"/>
          </w:divBdr>
        </w:div>
        <w:div w:id="1432628141">
          <w:marLeft w:val="0"/>
          <w:marRight w:val="0"/>
          <w:marTop w:val="0"/>
          <w:marBottom w:val="0"/>
          <w:divBdr>
            <w:top w:val="none" w:sz="0" w:space="0" w:color="auto"/>
            <w:left w:val="none" w:sz="0" w:space="0" w:color="auto"/>
            <w:bottom w:val="none" w:sz="0" w:space="0" w:color="auto"/>
            <w:right w:val="none" w:sz="0" w:space="0" w:color="auto"/>
          </w:divBdr>
        </w:div>
        <w:div w:id="2087263666">
          <w:marLeft w:val="0"/>
          <w:marRight w:val="0"/>
          <w:marTop w:val="0"/>
          <w:marBottom w:val="0"/>
          <w:divBdr>
            <w:top w:val="none" w:sz="0" w:space="0" w:color="auto"/>
            <w:left w:val="none" w:sz="0" w:space="0" w:color="auto"/>
            <w:bottom w:val="none" w:sz="0" w:space="0" w:color="auto"/>
            <w:right w:val="none" w:sz="0" w:space="0" w:color="auto"/>
          </w:divBdr>
        </w:div>
      </w:divsChild>
    </w:div>
    <w:div w:id="849025442">
      <w:bodyDiv w:val="1"/>
      <w:marLeft w:val="0"/>
      <w:marRight w:val="0"/>
      <w:marTop w:val="0"/>
      <w:marBottom w:val="0"/>
      <w:divBdr>
        <w:top w:val="none" w:sz="0" w:space="0" w:color="auto"/>
        <w:left w:val="none" w:sz="0" w:space="0" w:color="auto"/>
        <w:bottom w:val="none" w:sz="0" w:space="0" w:color="auto"/>
        <w:right w:val="none" w:sz="0" w:space="0" w:color="auto"/>
      </w:divBdr>
      <w:divsChild>
        <w:div w:id="1301615577">
          <w:marLeft w:val="0"/>
          <w:marRight w:val="0"/>
          <w:marTop w:val="0"/>
          <w:marBottom w:val="0"/>
          <w:divBdr>
            <w:top w:val="none" w:sz="0" w:space="0" w:color="auto"/>
            <w:left w:val="none" w:sz="0" w:space="0" w:color="auto"/>
            <w:bottom w:val="none" w:sz="0" w:space="0" w:color="auto"/>
            <w:right w:val="none" w:sz="0" w:space="0" w:color="auto"/>
          </w:divBdr>
        </w:div>
        <w:div w:id="1397969490">
          <w:marLeft w:val="0"/>
          <w:marRight w:val="0"/>
          <w:marTop w:val="0"/>
          <w:marBottom w:val="0"/>
          <w:divBdr>
            <w:top w:val="none" w:sz="0" w:space="0" w:color="auto"/>
            <w:left w:val="none" w:sz="0" w:space="0" w:color="auto"/>
            <w:bottom w:val="none" w:sz="0" w:space="0" w:color="auto"/>
            <w:right w:val="none" w:sz="0" w:space="0" w:color="auto"/>
          </w:divBdr>
        </w:div>
        <w:div w:id="1974939203">
          <w:marLeft w:val="0"/>
          <w:marRight w:val="0"/>
          <w:marTop w:val="0"/>
          <w:marBottom w:val="0"/>
          <w:divBdr>
            <w:top w:val="none" w:sz="0" w:space="0" w:color="auto"/>
            <w:left w:val="none" w:sz="0" w:space="0" w:color="auto"/>
            <w:bottom w:val="none" w:sz="0" w:space="0" w:color="auto"/>
            <w:right w:val="none" w:sz="0" w:space="0" w:color="auto"/>
          </w:divBdr>
        </w:div>
      </w:divsChild>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30622811">
      <w:bodyDiv w:val="1"/>
      <w:marLeft w:val="0"/>
      <w:marRight w:val="0"/>
      <w:marTop w:val="0"/>
      <w:marBottom w:val="0"/>
      <w:divBdr>
        <w:top w:val="none" w:sz="0" w:space="0" w:color="auto"/>
        <w:left w:val="none" w:sz="0" w:space="0" w:color="auto"/>
        <w:bottom w:val="none" w:sz="0" w:space="0" w:color="auto"/>
        <w:right w:val="none" w:sz="0" w:space="0" w:color="auto"/>
      </w:divBdr>
    </w:div>
    <w:div w:id="1110511975">
      <w:bodyDiv w:val="1"/>
      <w:marLeft w:val="0"/>
      <w:marRight w:val="0"/>
      <w:marTop w:val="0"/>
      <w:marBottom w:val="0"/>
      <w:divBdr>
        <w:top w:val="none" w:sz="0" w:space="0" w:color="auto"/>
        <w:left w:val="none" w:sz="0" w:space="0" w:color="auto"/>
        <w:bottom w:val="none" w:sz="0" w:space="0" w:color="auto"/>
        <w:right w:val="none" w:sz="0" w:space="0" w:color="auto"/>
      </w:divBdr>
    </w:div>
    <w:div w:id="117017291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348555641">
      <w:bodyDiv w:val="1"/>
      <w:marLeft w:val="0"/>
      <w:marRight w:val="0"/>
      <w:marTop w:val="0"/>
      <w:marBottom w:val="0"/>
      <w:divBdr>
        <w:top w:val="none" w:sz="0" w:space="0" w:color="auto"/>
        <w:left w:val="none" w:sz="0" w:space="0" w:color="auto"/>
        <w:bottom w:val="none" w:sz="0" w:space="0" w:color="auto"/>
        <w:right w:val="none" w:sz="0" w:space="0" w:color="auto"/>
      </w:divBdr>
      <w:divsChild>
        <w:div w:id="575360315">
          <w:marLeft w:val="0"/>
          <w:marRight w:val="0"/>
          <w:marTop w:val="0"/>
          <w:marBottom w:val="0"/>
          <w:divBdr>
            <w:top w:val="none" w:sz="0" w:space="0" w:color="auto"/>
            <w:left w:val="none" w:sz="0" w:space="0" w:color="auto"/>
            <w:bottom w:val="none" w:sz="0" w:space="0" w:color="auto"/>
            <w:right w:val="none" w:sz="0" w:space="0" w:color="auto"/>
          </w:divBdr>
        </w:div>
        <w:div w:id="700327778">
          <w:marLeft w:val="0"/>
          <w:marRight w:val="0"/>
          <w:marTop w:val="0"/>
          <w:marBottom w:val="0"/>
          <w:divBdr>
            <w:top w:val="none" w:sz="0" w:space="0" w:color="auto"/>
            <w:left w:val="none" w:sz="0" w:space="0" w:color="auto"/>
            <w:bottom w:val="none" w:sz="0" w:space="0" w:color="auto"/>
            <w:right w:val="none" w:sz="0" w:space="0" w:color="auto"/>
          </w:divBdr>
        </w:div>
        <w:div w:id="734470159">
          <w:marLeft w:val="0"/>
          <w:marRight w:val="0"/>
          <w:marTop w:val="0"/>
          <w:marBottom w:val="0"/>
          <w:divBdr>
            <w:top w:val="none" w:sz="0" w:space="0" w:color="auto"/>
            <w:left w:val="none" w:sz="0" w:space="0" w:color="auto"/>
            <w:bottom w:val="none" w:sz="0" w:space="0" w:color="auto"/>
            <w:right w:val="none" w:sz="0" w:space="0" w:color="auto"/>
          </w:divBdr>
        </w:div>
        <w:div w:id="736780347">
          <w:marLeft w:val="0"/>
          <w:marRight w:val="0"/>
          <w:marTop w:val="0"/>
          <w:marBottom w:val="0"/>
          <w:divBdr>
            <w:top w:val="none" w:sz="0" w:space="0" w:color="auto"/>
            <w:left w:val="none" w:sz="0" w:space="0" w:color="auto"/>
            <w:bottom w:val="none" w:sz="0" w:space="0" w:color="auto"/>
            <w:right w:val="none" w:sz="0" w:space="0" w:color="auto"/>
          </w:divBdr>
        </w:div>
        <w:div w:id="1258636901">
          <w:marLeft w:val="0"/>
          <w:marRight w:val="0"/>
          <w:marTop w:val="0"/>
          <w:marBottom w:val="0"/>
          <w:divBdr>
            <w:top w:val="none" w:sz="0" w:space="0" w:color="auto"/>
            <w:left w:val="none" w:sz="0" w:space="0" w:color="auto"/>
            <w:bottom w:val="none" w:sz="0" w:space="0" w:color="auto"/>
            <w:right w:val="none" w:sz="0" w:space="0" w:color="auto"/>
          </w:divBdr>
        </w:div>
        <w:div w:id="1645507319">
          <w:marLeft w:val="0"/>
          <w:marRight w:val="0"/>
          <w:marTop w:val="0"/>
          <w:marBottom w:val="0"/>
          <w:divBdr>
            <w:top w:val="none" w:sz="0" w:space="0" w:color="auto"/>
            <w:left w:val="none" w:sz="0" w:space="0" w:color="auto"/>
            <w:bottom w:val="none" w:sz="0" w:space="0" w:color="auto"/>
            <w:right w:val="none" w:sz="0" w:space="0" w:color="auto"/>
          </w:divBdr>
        </w:div>
        <w:div w:id="1814326603">
          <w:marLeft w:val="0"/>
          <w:marRight w:val="0"/>
          <w:marTop w:val="0"/>
          <w:marBottom w:val="0"/>
          <w:divBdr>
            <w:top w:val="none" w:sz="0" w:space="0" w:color="auto"/>
            <w:left w:val="none" w:sz="0" w:space="0" w:color="auto"/>
            <w:bottom w:val="none" w:sz="0" w:space="0" w:color="auto"/>
            <w:right w:val="none" w:sz="0" w:space="0" w:color="auto"/>
          </w:divBdr>
        </w:div>
        <w:div w:id="1840002307">
          <w:marLeft w:val="0"/>
          <w:marRight w:val="0"/>
          <w:marTop w:val="0"/>
          <w:marBottom w:val="0"/>
          <w:divBdr>
            <w:top w:val="none" w:sz="0" w:space="0" w:color="auto"/>
            <w:left w:val="none" w:sz="0" w:space="0" w:color="auto"/>
            <w:bottom w:val="none" w:sz="0" w:space="0" w:color="auto"/>
            <w:right w:val="none" w:sz="0" w:space="0" w:color="auto"/>
          </w:divBdr>
        </w:div>
        <w:div w:id="2096704853">
          <w:marLeft w:val="0"/>
          <w:marRight w:val="0"/>
          <w:marTop w:val="0"/>
          <w:marBottom w:val="0"/>
          <w:divBdr>
            <w:top w:val="none" w:sz="0" w:space="0" w:color="auto"/>
            <w:left w:val="none" w:sz="0" w:space="0" w:color="auto"/>
            <w:bottom w:val="none" w:sz="0" w:space="0" w:color="auto"/>
            <w:right w:val="none" w:sz="0" w:space="0" w:color="auto"/>
          </w:divBdr>
        </w:div>
      </w:divsChild>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518348021">
      <w:bodyDiv w:val="1"/>
      <w:marLeft w:val="0"/>
      <w:marRight w:val="0"/>
      <w:marTop w:val="0"/>
      <w:marBottom w:val="0"/>
      <w:divBdr>
        <w:top w:val="none" w:sz="0" w:space="0" w:color="auto"/>
        <w:left w:val="none" w:sz="0" w:space="0" w:color="auto"/>
        <w:bottom w:val="none" w:sz="0" w:space="0" w:color="auto"/>
        <w:right w:val="none" w:sz="0" w:space="0" w:color="auto"/>
      </w:divBdr>
      <w:divsChild>
        <w:div w:id="1597982233">
          <w:marLeft w:val="0"/>
          <w:marRight w:val="0"/>
          <w:marTop w:val="0"/>
          <w:marBottom w:val="0"/>
          <w:divBdr>
            <w:top w:val="none" w:sz="0" w:space="0" w:color="auto"/>
            <w:left w:val="none" w:sz="0" w:space="0" w:color="auto"/>
            <w:bottom w:val="none" w:sz="0" w:space="0" w:color="auto"/>
            <w:right w:val="none" w:sz="0" w:space="0" w:color="auto"/>
          </w:divBdr>
        </w:div>
        <w:div w:id="1946570386">
          <w:marLeft w:val="0"/>
          <w:marRight w:val="0"/>
          <w:marTop w:val="0"/>
          <w:marBottom w:val="0"/>
          <w:divBdr>
            <w:top w:val="none" w:sz="0" w:space="0" w:color="auto"/>
            <w:left w:val="none" w:sz="0" w:space="0" w:color="auto"/>
            <w:bottom w:val="none" w:sz="0" w:space="0" w:color="auto"/>
            <w:right w:val="none" w:sz="0" w:space="0" w:color="auto"/>
          </w:divBdr>
        </w:div>
        <w:div w:id="2042977953">
          <w:marLeft w:val="0"/>
          <w:marRight w:val="0"/>
          <w:marTop w:val="0"/>
          <w:marBottom w:val="0"/>
          <w:divBdr>
            <w:top w:val="none" w:sz="0" w:space="0" w:color="auto"/>
            <w:left w:val="none" w:sz="0" w:space="0" w:color="auto"/>
            <w:bottom w:val="none" w:sz="0" w:space="0" w:color="auto"/>
            <w:right w:val="none" w:sz="0" w:space="0" w:color="auto"/>
          </w:divBdr>
        </w:div>
      </w:divsChild>
    </w:div>
    <w:div w:id="1624920001">
      <w:bodyDiv w:val="1"/>
      <w:marLeft w:val="0"/>
      <w:marRight w:val="0"/>
      <w:marTop w:val="0"/>
      <w:marBottom w:val="0"/>
      <w:divBdr>
        <w:top w:val="none" w:sz="0" w:space="0" w:color="auto"/>
        <w:left w:val="none" w:sz="0" w:space="0" w:color="auto"/>
        <w:bottom w:val="none" w:sz="0" w:space="0" w:color="auto"/>
        <w:right w:val="none" w:sz="0" w:space="0" w:color="auto"/>
      </w:divBdr>
    </w:div>
    <w:div w:id="1775245822">
      <w:bodyDiv w:val="1"/>
      <w:marLeft w:val="0"/>
      <w:marRight w:val="0"/>
      <w:marTop w:val="0"/>
      <w:marBottom w:val="0"/>
      <w:divBdr>
        <w:top w:val="none" w:sz="0" w:space="0" w:color="auto"/>
        <w:left w:val="none" w:sz="0" w:space="0" w:color="auto"/>
        <w:bottom w:val="none" w:sz="0" w:space="0" w:color="auto"/>
        <w:right w:val="none" w:sz="0" w:space="0" w:color="auto"/>
      </w:divBdr>
      <w:divsChild>
        <w:div w:id="372585598">
          <w:marLeft w:val="0"/>
          <w:marRight w:val="0"/>
          <w:marTop w:val="0"/>
          <w:marBottom w:val="0"/>
          <w:divBdr>
            <w:top w:val="none" w:sz="0" w:space="0" w:color="auto"/>
            <w:left w:val="none" w:sz="0" w:space="0" w:color="auto"/>
            <w:bottom w:val="none" w:sz="0" w:space="0" w:color="auto"/>
            <w:right w:val="none" w:sz="0" w:space="0" w:color="auto"/>
          </w:divBdr>
        </w:div>
        <w:div w:id="808983596">
          <w:marLeft w:val="0"/>
          <w:marRight w:val="0"/>
          <w:marTop w:val="0"/>
          <w:marBottom w:val="0"/>
          <w:divBdr>
            <w:top w:val="none" w:sz="0" w:space="0" w:color="auto"/>
            <w:left w:val="none" w:sz="0" w:space="0" w:color="auto"/>
            <w:bottom w:val="none" w:sz="0" w:space="0" w:color="auto"/>
            <w:right w:val="none" w:sz="0" w:space="0" w:color="auto"/>
          </w:divBdr>
        </w:div>
        <w:div w:id="1209875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nsultations/consultation-on-the-consumer-standards/annex-3-consumer-standard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23/3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documents/s15862/Community%20Engagement%20Appendix%20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DD92F91B-1117-4608-9D5B-15B811A50808}">
    <t:Anchor>
      <t:Comment id="1885976741"/>
    </t:Anchor>
    <t:History>
      <t:Event id="{95A311E5-77D0-433E-948B-51FCDB2FE24D}" time="2025-05-27T11:37:23.859Z">
        <t:Attribution userId="S::hbishop@oxford.gov.uk::a9ac31ec-12e4-40cd-8c45-2f172b39a8c2" userProvider="AD" userName="BISHOP Helen"/>
        <t:Anchor>
          <t:Comment id="1317303533"/>
        </t:Anchor>
        <t:Create/>
      </t:Event>
      <t:Event id="{3F084CE5-C1D0-43DD-B712-2EC1C196DE79}" time="2025-05-27T11:37:23.859Z">
        <t:Attribution userId="S::hbishop@oxford.gov.uk::a9ac31ec-12e4-40cd-8c45-2f172b39a8c2" userProvider="AD" userName="BISHOP Helen"/>
        <t:Anchor>
          <t:Comment id="1317303533"/>
        </t:Anchor>
        <t:Assign userId="S::jmiao@oxford.gov.uk::23128ee1-ab7f-4586-967d-540513a532d5" userProvider="AD" userName="MIAO Jiajia"/>
      </t:Event>
      <t:Event id="{F9E54924-6293-4C30-8B71-6C0DCBEC1390}" time="2025-05-27T11:37:23.859Z">
        <t:Attribution userId="S::hbishop@oxford.gov.uk::a9ac31ec-12e4-40cd-8c45-2f172b39a8c2" userProvider="AD" userName="BISHOP Helen"/>
        <t:Anchor>
          <t:Comment id="1317303533"/>
        </t:Anchor>
        <t:SetTitle title="@MIAO Jiajia Cllr Chapman to be the only Cabinet member listed on this report - he has agreed that"/>
      </t:Event>
    </t:History>
  </t:Task>
  <t:Task id="{44873CA3-4811-481C-8A9C-40324B82AA55}">
    <t:Anchor>
      <t:Comment id="1988486486"/>
    </t:Anchor>
    <t:History>
      <t:Event id="{F2CEC428-620F-4505-B37A-4EF6B76FF71F}" time="2025-05-27T11:43:45.817Z">
        <t:Attribution userId="S::hbishop@oxford.gov.uk::a9ac31ec-12e4-40cd-8c45-2f172b39a8c2" userProvider="AD" userName="BISHOP Helen"/>
        <t:Anchor>
          <t:Comment id="1988486486"/>
        </t:Anchor>
        <t:Create/>
      </t:Event>
      <t:Event id="{AF9FF39F-E61B-4261-9D8F-9866F36285F4}" time="2025-05-27T11:43:45.817Z">
        <t:Attribution userId="S::hbishop@oxford.gov.uk::a9ac31ec-12e4-40cd-8c45-2f172b39a8c2" userProvider="AD" userName="BISHOP Helen"/>
        <t:Anchor>
          <t:Comment id="1988486486"/>
        </t:Anchor>
        <t:Assign userId="S::jmiao@oxford.gov.uk::23128ee1-ab7f-4586-967d-540513a532d5" userProvider="AD" userName="MIAO Jiajia"/>
      </t:Event>
      <t:Event id="{9A23AE8B-660D-4D9D-92F4-F5897DC0C94E}" time="2025-05-27T11:43:45.817Z">
        <t:Attribution userId="S::hbishop@oxford.gov.uk::a9ac31ec-12e4-40cd-8c45-2f172b39a8c2" userProvider="AD" userName="BISHOP Helen"/>
        <t:Anchor>
          <t:Comment id="1988486486"/>
        </t:Anchor>
        <t:SetTitle title="@MIAO Jiajia Sorry if this is me but finding it a bit confusing having references to the draft policy statement and new one - can you explain?"/>
      </t:Event>
      <t:Event id="{069A1654-64F2-4D7B-87AA-6C46B935C27F}" time="2025-05-29T10:00:59.248Z">
        <t:Attribution userId="S::jmiao@oxford.gov.uk::23128ee1-ab7f-4586-967d-540513a532d5" userProvider="AD" userName="MIAO Jiajia"/>
        <t:Progress percentComplete="100"/>
      </t:Event>
    </t:History>
  </t:Task>
  <t:Task id="{956C6E1B-1824-4818-8009-D05278702E71}">
    <t:Anchor>
      <t:Comment id="978829956"/>
    </t:Anchor>
    <t:History>
      <t:Event id="{C4520924-AAAA-4383-9713-14946856A3BE}" time="2025-05-27T11:38:36.973Z">
        <t:Attribution userId="S::hbishop@oxford.gov.uk::a9ac31ec-12e4-40cd-8c45-2f172b39a8c2" userProvider="AD" userName="BISHOP Helen"/>
        <t:Anchor>
          <t:Comment id="978829956"/>
        </t:Anchor>
        <t:Create/>
      </t:Event>
      <t:Event id="{34A9CF00-457D-4922-912E-97FE36CA6AF9}" time="2025-05-27T11:38:36.973Z">
        <t:Attribution userId="S::hbishop@oxford.gov.uk::a9ac31ec-12e4-40cd-8c45-2f172b39a8c2" userProvider="AD" userName="BISHOP Helen"/>
        <t:Anchor>
          <t:Comment id="978829956"/>
        </t:Anchor>
        <t:Assign userId="S::jmiao@oxford.gov.uk::23128ee1-ab7f-4586-967d-540513a532d5" userProvider="AD" userName="MIAO Jiajia"/>
      </t:Event>
      <t:Event id="{4C54BDDA-5895-48B0-9F97-3AB58935C8BE}" time="2025-05-27T11:38:36.973Z">
        <t:Attribution userId="S::hbishop@oxford.gov.uk::a9ac31ec-12e4-40cd-8c45-2f172b39a8c2" userProvider="AD" userName="BISHOP Helen"/>
        <t:Anchor>
          <t:Comment id="978829956"/>
        </t:Anchor>
        <t:SetTitle title="@MIAO Jiajia Please replace your name with your post title"/>
      </t:Event>
    </t:History>
  </t:Task>
  <t:Task id="{2E911ADC-279A-47C1-8244-FECA038F7C70}">
    <t:Anchor>
      <t:Comment id="329576049"/>
    </t:Anchor>
    <t:History>
      <t:Event id="{210A91C8-C64B-46FD-B0E5-A18D3E150A46}" time="2025-05-27T11:50:32.162Z">
        <t:Attribution userId="S::hbishop@oxford.gov.uk::a9ac31ec-12e4-40cd-8c45-2f172b39a8c2" userProvider="AD" userName="BISHOP Helen"/>
        <t:Anchor>
          <t:Comment id="329576049"/>
        </t:Anchor>
        <t:Create/>
      </t:Event>
      <t:Event id="{66628BFB-CAFF-410A-ABA4-667A6CE09085}" time="2025-05-27T11:50:32.162Z">
        <t:Attribution userId="S::hbishop@oxford.gov.uk::a9ac31ec-12e4-40cd-8c45-2f172b39a8c2" userProvider="AD" userName="BISHOP Helen"/>
        <t:Anchor>
          <t:Comment id="329576049"/>
        </t:Anchor>
        <t:Assign userId="S::jmiao@oxford.gov.uk::23128ee1-ab7f-4586-967d-540513a532d5" userProvider="AD" userName="MIAO Jiajia"/>
      </t:Event>
      <t:Event id="{45F39337-842C-43D7-B38B-B21349FDE96E}" time="2025-05-27T11:50:32.162Z">
        <t:Attribution userId="S::hbishop@oxford.gov.uk::a9ac31ec-12e4-40cd-8c45-2f172b39a8c2" userProvider="AD" userName="BISHOP Helen"/>
        <t:Anchor>
          <t:Comment id="329576049"/>
        </t:Anchor>
        <t:SetTitle title="@MIAO Jiajia not sure this will mean anything to the reader - can we explain this more simply please?"/>
      </t:Event>
      <t:Event id="{0A210DD6-3E82-4FEA-97F0-99D1BCB11B5E}" time="2025-05-29T10:02:18.543Z">
        <t:Attribution userId="S::jmiao@oxford.gov.uk::23128ee1-ab7f-4586-967d-540513a532d5" userProvider="AD" userName="MIAO Jiajia"/>
        <t:Progress percentComplete="100"/>
      </t:Event>
    </t:History>
  </t:Task>
  <t:Task id="{236AD061-B5B8-4B04-BBAA-1F3188C391F0}">
    <t:Anchor>
      <t:Comment id="1615286770"/>
    </t:Anchor>
    <t:History>
      <t:Event id="{4388CD15-1A35-4488-ADFB-72135595826E}" time="2025-05-27T11:40:19.786Z">
        <t:Attribution userId="S::hbishop@oxford.gov.uk::a9ac31ec-12e4-40cd-8c45-2f172b39a8c2" userProvider="AD" userName="BISHOP Helen"/>
        <t:Anchor>
          <t:Comment id="1615286770"/>
        </t:Anchor>
        <t:Create/>
      </t:Event>
      <t:Event id="{AB33BECC-C525-4DE8-BA59-30410EE14461}" time="2025-05-27T11:40:19.786Z">
        <t:Attribution userId="S::hbishop@oxford.gov.uk::a9ac31ec-12e4-40cd-8c45-2f172b39a8c2" userProvider="AD" userName="BISHOP Helen"/>
        <t:Anchor>
          <t:Comment id="1615286770"/>
        </t:Anchor>
        <t:Assign userId="S::jmiao@oxford.gov.uk::23128ee1-ab7f-4586-967d-540513a532d5" userProvider="AD" userName="MIAO Jiajia"/>
      </t:Event>
      <t:Event id="{C563FDC2-7200-472B-9491-3CA47BACA2EB}" time="2025-05-27T11:40:19.786Z">
        <t:Attribution userId="S::hbishop@oxford.gov.uk::a9ac31ec-12e4-40cd-8c45-2f172b39a8c2" userProvider="AD" userName="BISHOP Helen"/>
        <t:Anchor>
          <t:Comment id="1615286770"/>
        </t:Anchor>
        <t:SetTitle title="@MIAO Jiajia Please tidy up formatting - not all paragraphs are lined u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177FE-691C-4985-B7F8-23ACDA389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405AF-D84A-4F04-BF3E-250BAA20EF8C}">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3.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4.xml><?xml version="1.0" encoding="utf-8"?>
<ds:datastoreItem xmlns:ds="http://schemas.openxmlformats.org/officeDocument/2006/customXml" ds:itemID="{5CAB3A03-4A4E-47ED-89A1-4FA3C2B6C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5911</Characters>
  <Application>Microsoft Office Word</Application>
  <DocSecurity>0</DocSecurity>
  <Lines>49</Lines>
  <Paragraphs>13</Paragraphs>
  <ScaleCrop>false</ScaleCrop>
  <Company>Oxford City Council</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MALTON Jonathan</cp:lastModifiedBy>
  <cp:revision>4</cp:revision>
  <cp:lastPrinted>2015-07-03T13:50:00Z</cp:lastPrinted>
  <dcterms:created xsi:type="dcterms:W3CDTF">2025-08-21T11:19:00Z</dcterms:created>
  <dcterms:modified xsi:type="dcterms:W3CDTF">2025-08-21T11:58:00Z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y fmtid="{D5CDD505-2E9C-101B-9397-08002B2CF9AE}" pid="4" name="GrammarlyDocumentId">
    <vt:lpwstr>2d0d5c73-0984-4900-8cc4-9e2ed220aa9c</vt:lpwstr>
  </property>
</Properties>
</file>